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1E" w:rsidRDefault="0072441E">
      <w:pPr>
        <w:pStyle w:val="newncpi"/>
        <w:ind w:firstLine="0"/>
        <w:jc w:val="center"/>
      </w:pPr>
      <w:r>
        <w:rPr>
          <w:rStyle w:val="name"/>
        </w:rPr>
        <w:t xml:space="preserve">ПОСТАНОВЛЕНИЕ </w:t>
      </w:r>
      <w:r>
        <w:rPr>
          <w:rStyle w:val="promulgator"/>
        </w:rPr>
        <w:t>МИНИСТЕРСТВА СЕЛЬСКОГО ХОЗЯЙСТВА И ПРОДОВОЛЬСТВИЯ РЕСПУБЛИКИ БЕЛАРУСЬ</w:t>
      </w:r>
    </w:p>
    <w:p w:rsidR="0072441E" w:rsidRDefault="0072441E">
      <w:pPr>
        <w:pStyle w:val="newncpi"/>
        <w:ind w:firstLine="0"/>
        <w:jc w:val="center"/>
      </w:pPr>
      <w:r>
        <w:rPr>
          <w:rStyle w:val="datepr"/>
        </w:rPr>
        <w:t>12 апреля 2006 г.</w:t>
      </w:r>
      <w:r>
        <w:rPr>
          <w:rStyle w:val="number"/>
        </w:rPr>
        <w:t xml:space="preserve"> № 30</w:t>
      </w:r>
    </w:p>
    <w:p w:rsidR="0072441E" w:rsidRDefault="0072441E">
      <w:pPr>
        <w:pStyle w:val="title"/>
      </w:pPr>
      <w:r>
        <w:t>Об утверждении Ветеринарно-санитарных правил по профилактике и ликвидации эхинококкоза животных</w:t>
      </w:r>
    </w:p>
    <w:p w:rsidR="0072441E" w:rsidRDefault="0072441E">
      <w:pPr>
        <w:pStyle w:val="changei"/>
      </w:pPr>
      <w:r>
        <w:t>Изменения и дополнения:</w:t>
      </w:r>
    </w:p>
    <w:p w:rsidR="0072441E" w:rsidRDefault="0072441E">
      <w:pPr>
        <w:pStyle w:val="changeadd"/>
      </w:pPr>
      <w:r>
        <w:t>Постановление Министерства сельского хозяйства и продовольствия Республики Беларусь от 26 октября 2010 г. № 63&lt;W210p0319&gt;;</w:t>
      </w:r>
    </w:p>
    <w:p w:rsidR="0072441E" w:rsidRDefault="0072441E">
      <w:pPr>
        <w:pStyle w:val="changeadd"/>
      </w:pPr>
      <w:r>
        <w:t>Постановление Министерства сельского хозяйства и продовольствия Республики Беларусь от 27 июня 2017 г. № 38 (зарегистрировано в Национальном реестре - № 8/32190 от 04.07.2017 г.) &lt;W21732190p&gt;</w:t>
      </w:r>
    </w:p>
    <w:p w:rsidR="0072441E" w:rsidRDefault="0072441E">
      <w:pPr>
        <w:pStyle w:val="newncpi"/>
      </w:pPr>
      <w:r>
        <w:t> </w:t>
      </w:r>
    </w:p>
    <w:p w:rsidR="0072441E" w:rsidRDefault="0072441E">
      <w:pPr>
        <w:pStyle w:val="preamble"/>
      </w:pPr>
      <w:proofErr w:type="gramStart"/>
      <w:r>
        <w:t>На основании абзаца пятого статьи 9 Закона Республики Беларусь от 2 июля 2010 года «О ветеринарной деятельности» в редакции Закона Республики Беларусь от 24 октября 2016 года и подпункта 5.2 пункта 5 Положения о Министерстве сельского хозяйства и продовольствия Республики Беларусь, утвержденного постановлением Совета Министров Республики Беларусь от 29 июня 2011 г. № 867 «О некоторых вопросах Министерства сельского хозяйства и</w:t>
      </w:r>
      <w:proofErr w:type="gramEnd"/>
      <w:r>
        <w:t xml:space="preserve"> продовольствия», Министерство сельского хозяйства и продовольствия Республики Беларусь ПОСТАНОВЛЯЕТ:</w:t>
      </w:r>
    </w:p>
    <w:p w:rsidR="0072441E" w:rsidRDefault="0072441E">
      <w:pPr>
        <w:pStyle w:val="preamble"/>
      </w:pPr>
      <w:r>
        <w:t> </w:t>
      </w:r>
    </w:p>
    <w:p w:rsidR="0072441E" w:rsidRDefault="0072441E">
      <w:pPr>
        <w:pStyle w:val="point"/>
      </w:pPr>
      <w:r>
        <w:t>1. Утвердить прилагаемые Ветеринарно-санитарные правила по профилактике и ликвидации эхинококкоза животных.</w:t>
      </w:r>
    </w:p>
    <w:p w:rsidR="0072441E" w:rsidRDefault="0072441E">
      <w:pPr>
        <w:pStyle w:val="point"/>
      </w:pPr>
      <w:r>
        <w:t>2. Исключен.</w:t>
      </w:r>
    </w:p>
    <w:p w:rsidR="0072441E" w:rsidRDefault="0072441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9"/>
        <w:gridCol w:w="4699"/>
      </w:tblGrid>
      <w:tr w:rsidR="0072441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2441E" w:rsidRDefault="0072441E">
            <w:pPr>
              <w:pStyle w:val="newncpi0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2441E" w:rsidRDefault="0072441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Л.В.Русак</w:t>
            </w:r>
            <w:proofErr w:type="spellEnd"/>
          </w:p>
        </w:tc>
      </w:tr>
    </w:tbl>
    <w:p w:rsidR="0072441E" w:rsidRDefault="0072441E">
      <w:pPr>
        <w:pStyle w:val="newncpi0"/>
      </w:pPr>
      <w:r>
        <w:t> </w:t>
      </w:r>
    </w:p>
    <w:p w:rsidR="0072441E" w:rsidRDefault="0072441E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72441E" w:rsidRDefault="0072441E">
      <w:pPr>
        <w:pStyle w:val="newncpi0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353"/>
        <w:gridCol w:w="2045"/>
      </w:tblGrid>
      <w:tr w:rsidR="0072441E">
        <w:tc>
          <w:tcPr>
            <w:tcW w:w="39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41E" w:rsidRDefault="0072441E">
            <w:pPr>
              <w:pStyle w:val="newncpi"/>
            </w:pPr>
            <w:r>
              <w:t> </w:t>
            </w:r>
          </w:p>
        </w:tc>
        <w:tc>
          <w:tcPr>
            <w:tcW w:w="10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41E" w:rsidRDefault="0072441E">
            <w:pPr>
              <w:pStyle w:val="capu1"/>
            </w:pPr>
            <w:r>
              <w:t>УТВЕРЖДЕНО</w:t>
            </w:r>
          </w:p>
          <w:p w:rsidR="0072441E" w:rsidRDefault="0072441E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</w:t>
            </w:r>
            <w:r>
              <w:br/>
              <w:t xml:space="preserve">сельского хозяйства </w:t>
            </w:r>
            <w:r>
              <w:br/>
              <w:t xml:space="preserve">и продовольствия </w:t>
            </w:r>
            <w:r>
              <w:br/>
              <w:t>Республики Беларусь</w:t>
            </w:r>
          </w:p>
          <w:p w:rsidR="0072441E" w:rsidRDefault="0072441E">
            <w:pPr>
              <w:pStyle w:val="cap1"/>
            </w:pPr>
            <w:r>
              <w:t>12.04.2006 № 30</w:t>
            </w:r>
          </w:p>
        </w:tc>
      </w:tr>
    </w:tbl>
    <w:p w:rsidR="0072441E" w:rsidRDefault="0072441E">
      <w:pPr>
        <w:pStyle w:val="titleu"/>
      </w:pPr>
      <w:r>
        <w:t>ВЕТЕРИНАРНО-САНИТАРНЫЕ ПРАВИЛА ПО ПРОФИЛАКТИКЕ И ЛИКВИДАЦИИ ЭХИНОКОККОЗА ЖИВОТНЫХ</w:t>
      </w:r>
    </w:p>
    <w:p w:rsidR="0072441E" w:rsidRDefault="0072441E">
      <w:pPr>
        <w:pStyle w:val="chapter"/>
      </w:pPr>
      <w:r>
        <w:t>ГЛАВА 1. ОБЩИЕ ПОЛОЖЕНИЯ</w:t>
      </w:r>
    </w:p>
    <w:p w:rsidR="0072441E" w:rsidRDefault="0072441E">
      <w:pPr>
        <w:pStyle w:val="point"/>
      </w:pPr>
      <w:r>
        <w:t xml:space="preserve">1. Настоящие Ветеринарно-санитарные правила по профилактике и ликвидации эхинококкоза животных разработаны в соответствии с Законом Республики Беларусь от 2 июля 2010 года «О ветеринарной деятельности» (Национальный реестр правовых актов Республики Беларусь, 2010 г., № 170, 2/1713; </w:t>
      </w:r>
      <w:proofErr w:type="gramStart"/>
      <w:r>
        <w:t>Национальный правовой Интернет-портал Республики Беларусь, 01.11.2016, 2/2436) и устанавливают обязательные для соблюдения требования к безопасности работ и услуг, связанных с содержанием, выращиванием, разведением, перемещением, убоем животных, утилизацией, захоронением, уничтожением трупов животных, продуктов животного происхождения, а также безопасности работ и услуг, связанных с обеспечением ветеринарного благополучия в процессе эксплуатации объектов, использование которых связано с содержанием, убоем животных, переработкой, хранением и</w:t>
      </w:r>
      <w:proofErr w:type="gramEnd"/>
      <w:r>
        <w:t xml:space="preserve"> реализацией продуктов животного происхождения при диагностике, профилактике и ликвидации эхинококкоза у животных.</w:t>
      </w:r>
    </w:p>
    <w:p w:rsidR="0072441E" w:rsidRDefault="0072441E">
      <w:pPr>
        <w:pStyle w:val="point"/>
      </w:pPr>
      <w:r>
        <w:t> </w:t>
      </w:r>
    </w:p>
    <w:p w:rsidR="0072441E" w:rsidRDefault="0072441E">
      <w:pPr>
        <w:pStyle w:val="point"/>
      </w:pPr>
      <w:r>
        <w:t>2. </w:t>
      </w:r>
      <w:proofErr w:type="gramStart"/>
      <w:r>
        <w:t>Настоящие Правила обязательны для выполнения на всей территории Республики Беларусь юридическими лицами и индивидуальными предпринимателями, осуществляющими на территории Республики Беларусь содержание, выращивание, разведение, перемещение, реализацию, убой животных, утилизацию, захоронение, уничтожение трупов животных, профилактику, диагностику болезней животных и их лечение, физическими лицами, не являющимися индивидуальными предпринимателями, осуществляющими на территории Республики Беларусь содержание, выращивание, разведение, перемещение, реализацию, убой животных, производство, переработку, перемещение</w:t>
      </w:r>
      <w:proofErr w:type="gramEnd"/>
      <w:r>
        <w:t>, реализацию, утилизацию, уничтожение продуктов животного происхождения.</w:t>
      </w:r>
    </w:p>
    <w:p w:rsidR="0072441E" w:rsidRDefault="0072441E">
      <w:pPr>
        <w:pStyle w:val="chapter"/>
      </w:pPr>
      <w:r>
        <w:t>ГЛАВА 2. ХАРАКТЕРИСТИКА ВОЗБУДИТЕЛЯ</w:t>
      </w:r>
    </w:p>
    <w:p w:rsidR="0072441E" w:rsidRDefault="0072441E">
      <w:pPr>
        <w:pStyle w:val="point"/>
      </w:pPr>
      <w:r>
        <w:t xml:space="preserve">3. Эхинококкоз – зооноз, хронически протекающее </w:t>
      </w:r>
      <w:proofErr w:type="spellStart"/>
      <w:r>
        <w:t>цестодозное</w:t>
      </w:r>
      <w:proofErr w:type="spellEnd"/>
      <w:r>
        <w:t xml:space="preserve"> заболевание, чаще без выраженных клинических признаков, вызывает аллергию, нарушение работы ряда органов и систем организма, снижение продуктивности животных, иногда – падеж.</w:t>
      </w:r>
    </w:p>
    <w:p w:rsidR="0072441E" w:rsidRDefault="0072441E">
      <w:pPr>
        <w:pStyle w:val="point"/>
      </w:pPr>
      <w:r>
        <w:t xml:space="preserve">4. Возбудитель: Цестода </w:t>
      </w:r>
      <w:proofErr w:type="spellStart"/>
      <w:r>
        <w:t>Echinococcus</w:t>
      </w:r>
      <w:proofErr w:type="spellEnd"/>
      <w:r>
        <w:t xml:space="preserve"> </w:t>
      </w:r>
      <w:proofErr w:type="spellStart"/>
      <w:r>
        <w:t>granulosus</w:t>
      </w:r>
      <w:proofErr w:type="spellEnd"/>
      <w:r>
        <w:t xml:space="preserve">, сем. </w:t>
      </w:r>
      <w:proofErr w:type="spellStart"/>
      <w:r>
        <w:t>Taeniidae</w:t>
      </w:r>
      <w:proofErr w:type="spellEnd"/>
      <w:r>
        <w:t xml:space="preserve">, </w:t>
      </w:r>
      <w:proofErr w:type="spellStart"/>
      <w:r>
        <w:t>отр</w:t>
      </w:r>
      <w:proofErr w:type="spellEnd"/>
      <w:r>
        <w:t xml:space="preserve">. </w:t>
      </w:r>
      <w:proofErr w:type="spellStart"/>
      <w:r>
        <w:t>Cyclophyllidea</w:t>
      </w:r>
      <w:proofErr w:type="spellEnd"/>
      <w:r>
        <w:t>.</w:t>
      </w:r>
    </w:p>
    <w:p w:rsidR="0072441E" w:rsidRDefault="0072441E">
      <w:pPr>
        <w:pStyle w:val="newncpi"/>
      </w:pPr>
      <w:r>
        <w:t xml:space="preserve">Возбудителем </w:t>
      </w:r>
      <w:proofErr w:type="spellStart"/>
      <w:r>
        <w:t>лярвального</w:t>
      </w:r>
      <w:proofErr w:type="spellEnd"/>
      <w:r>
        <w:t xml:space="preserve"> эхинококкоза (</w:t>
      </w:r>
      <w:proofErr w:type="spellStart"/>
      <w:r>
        <w:t>гидатидного</w:t>
      </w:r>
      <w:proofErr w:type="spellEnd"/>
      <w:r>
        <w:t xml:space="preserve">) является личиночная форма цестоды </w:t>
      </w:r>
      <w:proofErr w:type="spellStart"/>
      <w:r>
        <w:t>Echinococcus</w:t>
      </w:r>
      <w:proofErr w:type="spellEnd"/>
      <w:r>
        <w:t xml:space="preserve"> </w:t>
      </w:r>
      <w:proofErr w:type="spellStart"/>
      <w:r>
        <w:t>granulosus</w:t>
      </w:r>
      <w:proofErr w:type="spellEnd"/>
      <w:r>
        <w:t xml:space="preserve"> – </w:t>
      </w:r>
      <w:proofErr w:type="spellStart"/>
      <w:r>
        <w:t>Echinococcus</w:t>
      </w:r>
      <w:proofErr w:type="spellEnd"/>
      <w:r>
        <w:t xml:space="preserve"> </w:t>
      </w:r>
      <w:proofErr w:type="spellStart"/>
      <w:r>
        <w:t>granulosus</w:t>
      </w:r>
      <w:proofErr w:type="spellEnd"/>
      <w:r>
        <w:t xml:space="preserve"> </w:t>
      </w:r>
      <w:proofErr w:type="spellStart"/>
      <w:r>
        <w:t>larva</w:t>
      </w:r>
      <w:proofErr w:type="spellEnd"/>
      <w:r>
        <w:t>.</w:t>
      </w:r>
    </w:p>
    <w:p w:rsidR="0072441E" w:rsidRDefault="0072441E">
      <w:pPr>
        <w:pStyle w:val="newncpi"/>
      </w:pPr>
      <w:proofErr w:type="spellStart"/>
      <w:r>
        <w:t>Echinococcus</w:t>
      </w:r>
      <w:proofErr w:type="spellEnd"/>
      <w:r>
        <w:t xml:space="preserve"> </w:t>
      </w:r>
      <w:proofErr w:type="spellStart"/>
      <w:r>
        <w:t>granulosus</w:t>
      </w:r>
      <w:proofErr w:type="spellEnd"/>
      <w:r>
        <w:t xml:space="preserve"> имеет лентовидную форму стробилы (тела) 2–6 мм длиной, состоящей из 3–4 </w:t>
      </w:r>
      <w:proofErr w:type="spellStart"/>
      <w:r>
        <w:t>проглоттид</w:t>
      </w:r>
      <w:proofErr w:type="spellEnd"/>
      <w:r>
        <w:t xml:space="preserve"> (члеников). Последний зрелый членик превышает по размерам половину длины всей стробилы, он заполнен ветвистой маткой, содержащей множество яиц. В одном зрелом членике может содержаться от 400 до 800 яиц.</w:t>
      </w:r>
    </w:p>
    <w:p w:rsidR="0072441E" w:rsidRDefault="0072441E">
      <w:pPr>
        <w:pStyle w:val="newncpi"/>
      </w:pPr>
      <w:r>
        <w:t>На головном конце стробилы располагается сколекс (головка) с 4 крупными мышечными присосками и хоботком, вооруженным 30–46 крючьями, расположенными в два ряда.</w:t>
      </w:r>
    </w:p>
    <w:p w:rsidR="0072441E" w:rsidRDefault="0072441E">
      <w:pPr>
        <w:pStyle w:val="newncpi"/>
      </w:pPr>
      <w:r>
        <w:t xml:space="preserve">Яйца коричнево-желтого цвета, округлой формы, 0,032–0,037 мм в диаметре, содержат </w:t>
      </w:r>
      <w:proofErr w:type="spellStart"/>
      <w:r>
        <w:t>онкосферу</w:t>
      </w:r>
      <w:proofErr w:type="spellEnd"/>
      <w:r>
        <w:t xml:space="preserve"> с шестью крючьями.</w:t>
      </w:r>
    </w:p>
    <w:p w:rsidR="0072441E" w:rsidRDefault="0072441E">
      <w:pPr>
        <w:pStyle w:val="newncpi"/>
      </w:pPr>
      <w:proofErr w:type="spellStart"/>
      <w:r>
        <w:t>Echinococcus</w:t>
      </w:r>
      <w:proofErr w:type="spellEnd"/>
      <w:r>
        <w:t xml:space="preserve"> </w:t>
      </w:r>
      <w:proofErr w:type="spellStart"/>
      <w:r>
        <w:t>granulosus</w:t>
      </w:r>
      <w:proofErr w:type="spellEnd"/>
      <w:r>
        <w:t xml:space="preserve"> </w:t>
      </w:r>
      <w:proofErr w:type="spellStart"/>
      <w:r>
        <w:t>larvae</w:t>
      </w:r>
      <w:proofErr w:type="spellEnd"/>
      <w:r>
        <w:t>, личиночная форма (</w:t>
      </w:r>
      <w:proofErr w:type="spellStart"/>
      <w:r>
        <w:t>лярвоциста</w:t>
      </w:r>
      <w:proofErr w:type="spellEnd"/>
      <w:r>
        <w:t xml:space="preserve">) – пузырь размером от нескольких мм до 30–40 см в диаметре. Стенка пузыря плотная, непрозрачная, состоит из </w:t>
      </w:r>
      <w:r>
        <w:lastRenderedPageBreak/>
        <w:t xml:space="preserve">двух оболочек – </w:t>
      </w:r>
      <w:proofErr w:type="gramStart"/>
      <w:r>
        <w:t>наружной</w:t>
      </w:r>
      <w:proofErr w:type="gramEnd"/>
      <w:r>
        <w:t xml:space="preserve"> </w:t>
      </w:r>
      <w:proofErr w:type="spellStart"/>
      <w:r>
        <w:t>кутикулярной</w:t>
      </w:r>
      <w:proofErr w:type="spellEnd"/>
      <w:r>
        <w:t xml:space="preserve"> и внутренней зародышевой. На зародышевой оболочке располагаются </w:t>
      </w:r>
      <w:proofErr w:type="spellStart"/>
      <w:r>
        <w:t>протосколексы</w:t>
      </w:r>
      <w:proofErr w:type="spellEnd"/>
      <w:r>
        <w:t>, имеющие то же строение, что и сколексы имагинальной стадии паразита. Пузырь содержит прозрачную, слегка опалесцирующую жидкость. Внутри первичного (материнского) пузыря формируются вторичные (дочерние) и третичные (внучатые) пузыри, имеющие одинаковое строение с материнским пузырем.</w:t>
      </w:r>
    </w:p>
    <w:p w:rsidR="0072441E" w:rsidRDefault="0072441E">
      <w:pPr>
        <w:pStyle w:val="point"/>
      </w:pPr>
      <w:r>
        <w:t>5. Распространение: повсеместно, особенно в зонах с развитым свиноводством и овцеводством.</w:t>
      </w:r>
    </w:p>
    <w:p w:rsidR="0072441E" w:rsidRDefault="0072441E">
      <w:pPr>
        <w:pStyle w:val="point"/>
      </w:pPr>
      <w:r>
        <w:t>6. Хозяева:</w:t>
      </w:r>
    </w:p>
    <w:p w:rsidR="0072441E" w:rsidRDefault="0072441E">
      <w:pPr>
        <w:pStyle w:val="newncpi"/>
      </w:pPr>
      <w:proofErr w:type="gramStart"/>
      <w:r>
        <w:t>дефинитивные (окончательные) – собаки, волки;</w:t>
      </w:r>
      <w:proofErr w:type="gramEnd"/>
    </w:p>
    <w:p w:rsidR="0072441E" w:rsidRDefault="0072441E">
      <w:pPr>
        <w:pStyle w:val="newncpi"/>
      </w:pPr>
      <w:proofErr w:type="gramStart"/>
      <w:r>
        <w:t>промежуточные – свиньи, овцы, крупный рогатый скот, козы, лошади, дикие кабаны, лоси, другие домашние и дикие животные, а также человек.</w:t>
      </w:r>
      <w:proofErr w:type="gramEnd"/>
    </w:p>
    <w:p w:rsidR="0072441E" w:rsidRDefault="0072441E">
      <w:pPr>
        <w:pStyle w:val="point"/>
      </w:pPr>
      <w:r>
        <w:t>7. Инвазионная форма:</w:t>
      </w:r>
    </w:p>
    <w:p w:rsidR="0072441E" w:rsidRDefault="0072441E">
      <w:pPr>
        <w:pStyle w:val="newncpi"/>
      </w:pPr>
      <w:r>
        <w:t>яйца цестоды – для промежуточных хозяев;</w:t>
      </w:r>
    </w:p>
    <w:p w:rsidR="0072441E" w:rsidRDefault="0072441E">
      <w:pPr>
        <w:pStyle w:val="newncpi"/>
      </w:pPr>
      <w:proofErr w:type="spellStart"/>
      <w:r>
        <w:t>ларвоцисты</w:t>
      </w:r>
      <w:proofErr w:type="spellEnd"/>
      <w:r>
        <w:t xml:space="preserve"> (</w:t>
      </w:r>
      <w:proofErr w:type="spellStart"/>
      <w:r>
        <w:t>Echinococcus</w:t>
      </w:r>
      <w:proofErr w:type="spellEnd"/>
      <w:r>
        <w:t xml:space="preserve"> </w:t>
      </w:r>
      <w:proofErr w:type="spellStart"/>
      <w:r>
        <w:t>granulosus</w:t>
      </w:r>
      <w:proofErr w:type="spellEnd"/>
      <w:r>
        <w:t xml:space="preserve"> </w:t>
      </w:r>
      <w:proofErr w:type="spellStart"/>
      <w:r>
        <w:t>larve</w:t>
      </w:r>
      <w:proofErr w:type="spellEnd"/>
      <w:r>
        <w:t> – эхинококковые пузыри, локализующиеся в печеночной ткани, легких, почках и других органах) – для дефинитивных хозяев.</w:t>
      </w:r>
    </w:p>
    <w:p w:rsidR="0072441E" w:rsidRDefault="0072441E">
      <w:pPr>
        <w:pStyle w:val="point"/>
      </w:pPr>
      <w:r>
        <w:t>8. Патогенная форма:</w:t>
      </w:r>
    </w:p>
    <w:p w:rsidR="0072441E" w:rsidRDefault="0072441E">
      <w:pPr>
        <w:pStyle w:val="newncpi"/>
      </w:pPr>
      <w:r>
        <w:t>половозрелая особь (ленточная форма цестоды) – для дефинитивных хозяев;</w:t>
      </w:r>
    </w:p>
    <w:p w:rsidR="0072441E" w:rsidRDefault="0072441E">
      <w:pPr>
        <w:pStyle w:val="newncpi"/>
      </w:pPr>
      <w:proofErr w:type="spellStart"/>
      <w:r>
        <w:t>ларвоцисты</w:t>
      </w:r>
      <w:proofErr w:type="spellEnd"/>
      <w:r>
        <w:t> – для промежуточных хозяев.</w:t>
      </w:r>
    </w:p>
    <w:p w:rsidR="0072441E" w:rsidRDefault="0072441E">
      <w:pPr>
        <w:pStyle w:val="point"/>
      </w:pPr>
      <w:r>
        <w:t xml:space="preserve">9. Путь заражения: пероральный – при поедании инвазионных </w:t>
      </w:r>
      <w:proofErr w:type="spellStart"/>
      <w:r>
        <w:t>ларвоцист</w:t>
      </w:r>
      <w:proofErr w:type="spellEnd"/>
      <w:r>
        <w:t xml:space="preserve"> с боенскими отходами; при заглатывании яиц цестоды с кормом и водой.</w:t>
      </w:r>
    </w:p>
    <w:p w:rsidR="0072441E" w:rsidRDefault="0072441E">
      <w:pPr>
        <w:pStyle w:val="point"/>
      </w:pPr>
      <w:r>
        <w:t>10. Локализация паразита:</w:t>
      </w:r>
    </w:p>
    <w:p w:rsidR="0072441E" w:rsidRDefault="0072441E">
      <w:pPr>
        <w:pStyle w:val="newncpi"/>
      </w:pPr>
      <w:r>
        <w:t>имагинальной стадии – тонкий отдел кишечника дефинитивных хозяев;</w:t>
      </w:r>
    </w:p>
    <w:p w:rsidR="0072441E" w:rsidRDefault="0072441E">
      <w:pPr>
        <w:pStyle w:val="newncpi"/>
      </w:pPr>
      <w:r>
        <w:t>личиночной стадии – паренхиматозные органы промежуточных хозяев.</w:t>
      </w:r>
    </w:p>
    <w:p w:rsidR="0072441E" w:rsidRDefault="0072441E">
      <w:pPr>
        <w:pStyle w:val="chapter"/>
      </w:pPr>
      <w:r>
        <w:t>ГЛАВА 3. РАЗВИТИЕ ВОЗБУДИТЕЛЕЙ</w:t>
      </w:r>
    </w:p>
    <w:p w:rsidR="0072441E" w:rsidRDefault="0072441E">
      <w:pPr>
        <w:pStyle w:val="point"/>
      </w:pPr>
      <w:r>
        <w:t>11. Развитие эхинококков происходит со сменой 2 хозяев – дефинитивного (собаки, волки и другие плотоядные) и промежуточного (различные виды травоядных и всеядных животных, а также человек).</w:t>
      </w:r>
    </w:p>
    <w:p w:rsidR="0072441E" w:rsidRDefault="0072441E">
      <w:pPr>
        <w:pStyle w:val="newncpi"/>
      </w:pPr>
      <w:r>
        <w:t>В тонком кишечнике дефинитивных хозяев обитают половозрелые цестоды (</w:t>
      </w:r>
      <w:proofErr w:type="spellStart"/>
      <w:r>
        <w:t>Echinococcus</w:t>
      </w:r>
      <w:proofErr w:type="spellEnd"/>
      <w:r>
        <w:t xml:space="preserve"> </w:t>
      </w:r>
      <w:proofErr w:type="spellStart"/>
      <w:r>
        <w:t>granulosus</w:t>
      </w:r>
      <w:proofErr w:type="spellEnd"/>
      <w:r>
        <w:t xml:space="preserve">, </w:t>
      </w:r>
      <w:proofErr w:type="spellStart"/>
      <w:r>
        <w:t>Taenia</w:t>
      </w:r>
      <w:proofErr w:type="spellEnd"/>
      <w:r>
        <w:t xml:space="preserve"> </w:t>
      </w:r>
      <w:proofErr w:type="spellStart"/>
      <w:r>
        <w:t>hydatigena</w:t>
      </w:r>
      <w:proofErr w:type="spellEnd"/>
      <w:r>
        <w:t xml:space="preserve">). </w:t>
      </w:r>
      <w:proofErr w:type="spellStart"/>
      <w:r>
        <w:t>Инвазированные</w:t>
      </w:r>
      <w:proofErr w:type="spellEnd"/>
      <w:r>
        <w:t xml:space="preserve"> плотоядные с фекалиями во внешнюю среду выделяют зрелые членики, заполненные яйцами. Членики обладают подвижностью и способны отползать на расстояние до 25–50 см, при этом через передний край членика (по которому проходит линия разрыва) во внешнюю среду выделяются яйца цестоды.</w:t>
      </w:r>
    </w:p>
    <w:p w:rsidR="0072441E" w:rsidRDefault="0072441E">
      <w:pPr>
        <w:pStyle w:val="newncpi"/>
      </w:pPr>
      <w:r>
        <w:t>Поедая корма (траву, сено, концентраты), употребляя воду, содержащую яйца цестод, происходит заражение промежуточных хозяев.</w:t>
      </w:r>
    </w:p>
    <w:p w:rsidR="0072441E" w:rsidRDefault="0072441E">
      <w:pPr>
        <w:pStyle w:val="point"/>
      </w:pPr>
      <w:r>
        <w:t xml:space="preserve">12. Человек заражается при контакте с больными собаками, на шерсти и языке которых могут находиться яйца цестод. Заражение может произойти при разделке шкур добытых во время охоты диких плотоядных. Не исключено заражение человека и при поедании ягод, овощей, питье воды из природных водоемов, загрязненных фекалиями собак, волков, зараженных </w:t>
      </w:r>
      <w:proofErr w:type="spellStart"/>
      <w:r>
        <w:t>тениидами</w:t>
      </w:r>
      <w:proofErr w:type="spellEnd"/>
      <w:r>
        <w:t>. Яйца цестод могут также заноситься мухами на различные продукты питания или попадать на них с пылью.</w:t>
      </w:r>
    </w:p>
    <w:p w:rsidR="0072441E" w:rsidRDefault="0072441E">
      <w:pPr>
        <w:pStyle w:val="point"/>
      </w:pPr>
      <w:r>
        <w:t xml:space="preserve">13. В желудочно-кишечном тракте промежуточных хозяев из яиц выходят </w:t>
      </w:r>
      <w:proofErr w:type="spellStart"/>
      <w:r>
        <w:t>онкосферы</w:t>
      </w:r>
      <w:proofErr w:type="spellEnd"/>
      <w:r>
        <w:t xml:space="preserve">, при разрушении которых высвобождаются </w:t>
      </w:r>
      <w:proofErr w:type="spellStart"/>
      <w:r>
        <w:t>гексаканты</w:t>
      </w:r>
      <w:proofErr w:type="spellEnd"/>
      <w:r>
        <w:t xml:space="preserve"> (зародыши), которые с помощью крючьев проникают в кровеносную систему кишечника и током крови заносятся в печень, где основная часть зародышей оседает. Часть зародышей проходит фильтрационную систему печени и заносится в легкие или почки. При этом эхинококки локализуются в паренхиматозной ткани органов, а цистицерки </w:t>
      </w:r>
      <w:proofErr w:type="spellStart"/>
      <w:r>
        <w:t>тонкошейные</w:t>
      </w:r>
      <w:proofErr w:type="spellEnd"/>
      <w:r>
        <w:t xml:space="preserve"> прободают соединительно-тканные покровы органов и развиваются на серозных покровах органов.</w:t>
      </w:r>
    </w:p>
    <w:p w:rsidR="0072441E" w:rsidRDefault="0072441E">
      <w:pPr>
        <w:pStyle w:val="newncpi"/>
      </w:pPr>
      <w:proofErr w:type="spellStart"/>
      <w:r>
        <w:t>Лярвоцисты</w:t>
      </w:r>
      <w:proofErr w:type="spellEnd"/>
      <w:r>
        <w:t xml:space="preserve"> эхинококка достигают инвазионной стадии за 3–5 месяцев. Дальнейший их рост может длиться годами.</w:t>
      </w:r>
    </w:p>
    <w:p w:rsidR="0072441E" w:rsidRDefault="0072441E">
      <w:pPr>
        <w:pStyle w:val="newncpi"/>
      </w:pPr>
      <w:r>
        <w:t xml:space="preserve">В цистицерках </w:t>
      </w:r>
      <w:proofErr w:type="spellStart"/>
      <w:r>
        <w:t>тонкошейных</w:t>
      </w:r>
      <w:proofErr w:type="spellEnd"/>
      <w:r>
        <w:t xml:space="preserve"> сколекс заканчивает формирование к 53–70 дню, что определяет достижение ими инвазионной стадии.</w:t>
      </w:r>
    </w:p>
    <w:p w:rsidR="0072441E" w:rsidRDefault="0072441E">
      <w:pPr>
        <w:pStyle w:val="point"/>
      </w:pPr>
      <w:r>
        <w:t xml:space="preserve">14. Дефинитивные хозяева заражаются, поедая внутренние органы убитых или павших животных, </w:t>
      </w:r>
      <w:proofErr w:type="spellStart"/>
      <w:r>
        <w:t>инвазированных</w:t>
      </w:r>
      <w:proofErr w:type="spellEnd"/>
      <w:r>
        <w:t xml:space="preserve"> </w:t>
      </w:r>
      <w:proofErr w:type="spellStart"/>
      <w:r>
        <w:t>лярвацистами</w:t>
      </w:r>
      <w:proofErr w:type="spellEnd"/>
      <w:r>
        <w:t>. Через 44–59 дней в их тонком кишечнике цестоды достигают половой зрелости и начинают отторгать зрелые членики.</w:t>
      </w:r>
    </w:p>
    <w:p w:rsidR="0072441E" w:rsidRDefault="0072441E">
      <w:pPr>
        <w:pStyle w:val="chapter"/>
      </w:pPr>
      <w:r>
        <w:lastRenderedPageBreak/>
        <w:t>ГЛАВА 4. ДИАГНОСТИКА ЭХИНОКОККОЗА У ЖИВОТНЫХ</w:t>
      </w:r>
    </w:p>
    <w:p w:rsidR="0072441E" w:rsidRDefault="0072441E">
      <w:pPr>
        <w:pStyle w:val="point"/>
      </w:pPr>
      <w:r>
        <w:t>15. Диагностика эхинококкоза у дефинитивных хозяев.</w:t>
      </w:r>
    </w:p>
    <w:p w:rsidR="0072441E" w:rsidRDefault="0072441E">
      <w:pPr>
        <w:pStyle w:val="point"/>
      </w:pPr>
      <w:r>
        <w:t>16. Диагностика эхинококкоза у собак осуществляется комплексно с учетом клинических признаков и лабораторных методов исследования фекалий.</w:t>
      </w:r>
    </w:p>
    <w:p w:rsidR="0072441E" w:rsidRDefault="0072441E">
      <w:pPr>
        <w:pStyle w:val="point"/>
      </w:pPr>
      <w:r>
        <w:t>17. Клинические признаки:</w:t>
      </w:r>
    </w:p>
    <w:p w:rsidR="0072441E" w:rsidRDefault="0072441E">
      <w:pPr>
        <w:pStyle w:val="newncpi"/>
      </w:pPr>
      <w:r>
        <w:t>снижение массы;</w:t>
      </w:r>
    </w:p>
    <w:p w:rsidR="0072441E" w:rsidRDefault="0072441E">
      <w:pPr>
        <w:pStyle w:val="newncpi"/>
      </w:pPr>
      <w:r>
        <w:t>нарушение функций пищеварительной системы: диарея, рвота;</w:t>
      </w:r>
    </w:p>
    <w:p w:rsidR="0072441E" w:rsidRDefault="0072441E">
      <w:pPr>
        <w:pStyle w:val="newncpi"/>
      </w:pPr>
      <w:r>
        <w:t>анорексия, астения, анемичность, абдоминальные боли.</w:t>
      </w:r>
    </w:p>
    <w:p w:rsidR="0072441E" w:rsidRDefault="0072441E">
      <w:pPr>
        <w:pStyle w:val="point"/>
      </w:pPr>
      <w:r>
        <w:t>18. Лабораторная диагностика:</w:t>
      </w:r>
    </w:p>
    <w:p w:rsidR="0072441E" w:rsidRDefault="0072441E">
      <w:pPr>
        <w:pStyle w:val="newncpi"/>
      </w:pPr>
      <w:r>
        <w:t xml:space="preserve">обнаружение яиц </w:t>
      </w:r>
      <w:proofErr w:type="spellStart"/>
      <w:r>
        <w:t>тениидного</w:t>
      </w:r>
      <w:proofErr w:type="spellEnd"/>
      <w:r>
        <w:t xml:space="preserve"> типа в фекалиях флотационными методами;</w:t>
      </w:r>
    </w:p>
    <w:p w:rsidR="0072441E" w:rsidRDefault="0072441E">
      <w:pPr>
        <w:pStyle w:val="newncpi"/>
      </w:pPr>
      <w:proofErr w:type="gramStart"/>
      <w:r>
        <w:t xml:space="preserve">обнаружение зрелых </w:t>
      </w:r>
      <w:proofErr w:type="spellStart"/>
      <w:r>
        <w:t>проглоттид</w:t>
      </w:r>
      <w:proofErr w:type="spellEnd"/>
      <w:r>
        <w:t xml:space="preserve"> в фекалиях методом </w:t>
      </w:r>
      <w:proofErr w:type="spellStart"/>
      <w:r>
        <w:t>отмучивания</w:t>
      </w:r>
      <w:proofErr w:type="spellEnd"/>
      <w:r>
        <w:t>;</w:t>
      </w:r>
      <w:proofErr w:type="gramEnd"/>
    </w:p>
    <w:p w:rsidR="0072441E" w:rsidRDefault="0072441E">
      <w:pPr>
        <w:pStyle w:val="newncpi"/>
      </w:pPr>
      <w:r>
        <w:t>диагностическая дегельминтизация.</w:t>
      </w:r>
    </w:p>
    <w:p w:rsidR="0072441E" w:rsidRDefault="0072441E">
      <w:pPr>
        <w:pStyle w:val="point"/>
      </w:pPr>
      <w:r>
        <w:t>19. Диагностика эхинококкоза у промежуточных хозяев.</w:t>
      </w:r>
    </w:p>
    <w:p w:rsidR="0072441E" w:rsidRDefault="0072441E">
      <w:pPr>
        <w:pStyle w:val="newncpi"/>
      </w:pPr>
      <w:r>
        <w:t>Прижизненная диагностика личиночных цестодозов у животных достаточно затруднительна.</w:t>
      </w:r>
    </w:p>
    <w:p w:rsidR="0072441E" w:rsidRDefault="0072441E">
      <w:pPr>
        <w:pStyle w:val="point"/>
      </w:pPr>
      <w:r>
        <w:t>20. Необходимо учитывать благополучие организации (местности) в отношении эхинококкоза и других личиночных цестодозов в предыдущие годы.</w:t>
      </w:r>
    </w:p>
    <w:p w:rsidR="0072441E" w:rsidRDefault="0072441E">
      <w:pPr>
        <w:pStyle w:val="newncpi"/>
      </w:pPr>
      <w:r>
        <w:t>Необходимо владеть информацией по регистрируемым видам гельминтов у собак, кошек и диких плотоядных животных в каждой конкретной местности.</w:t>
      </w:r>
    </w:p>
    <w:p w:rsidR="0072441E" w:rsidRDefault="0072441E">
      <w:pPr>
        <w:pStyle w:val="point"/>
      </w:pPr>
      <w:r>
        <w:t>21. Клинические признаки личиночных цестодозов у животных многообразны, но не специфичны и не могут служить критерием точного диагноза. Проявление личиночных цестодозов связано со степенью патологических изменений в пораженных органах и их функциональными расстройствами.</w:t>
      </w:r>
    </w:p>
    <w:p w:rsidR="0072441E" w:rsidRDefault="0072441E">
      <w:pPr>
        <w:pStyle w:val="nonumheader"/>
      </w:pPr>
      <w:r>
        <w:t>ПЕЧЕНОЧНАЯ ФОРМА ЭХИНОКОККОЗА</w:t>
      </w:r>
    </w:p>
    <w:p w:rsidR="0072441E" w:rsidRDefault="0072441E">
      <w:pPr>
        <w:pStyle w:val="point"/>
      </w:pPr>
      <w:r>
        <w:t>22. У свиней проявляется снижением аппетита, прогрессирующим исхуданием, вялостью. Может также отмечаться увеличение объема живота, болезненность при надавливании на брюшную стенку, особенно в области печени, анемичность или желтушность слизистых оболочек.</w:t>
      </w:r>
    </w:p>
    <w:p w:rsidR="0072441E" w:rsidRDefault="0072441E">
      <w:pPr>
        <w:pStyle w:val="point"/>
      </w:pPr>
      <w:r>
        <w:t xml:space="preserve">23. У жвачных животных наблюдается постепенное исхудание, животные становятся вялыми, малоподвижными, нарушается пищеварение – гипотония, периодическая тимпания </w:t>
      </w:r>
      <w:proofErr w:type="spellStart"/>
      <w:r>
        <w:t>преджелудков</w:t>
      </w:r>
      <w:proofErr w:type="spellEnd"/>
      <w:r>
        <w:t>, диарея, чередующаяся с запорами.</w:t>
      </w:r>
    </w:p>
    <w:p w:rsidR="0072441E" w:rsidRDefault="0072441E">
      <w:pPr>
        <w:pStyle w:val="newncpi"/>
      </w:pPr>
      <w:r>
        <w:rPr>
          <w:b/>
          <w:bCs/>
        </w:rPr>
        <w:t>ПОРАЖЕНИЕ ЛЕГКИХ ЭХИНОКОККАМИ</w:t>
      </w:r>
      <w:r>
        <w:t xml:space="preserve"> сопровождается исхуданием, затрудненным дыханием, одышкой, сухим продолжительным кашлем.</w:t>
      </w:r>
    </w:p>
    <w:p w:rsidR="0072441E" w:rsidRDefault="0072441E">
      <w:pPr>
        <w:pStyle w:val="point"/>
      </w:pPr>
      <w:r>
        <w:t>24. С целью прижизненной диагностики личиночного эхинококкоза у животных предложен ряд внутрикожных аллергических и серологических реакций.</w:t>
      </w:r>
    </w:p>
    <w:p w:rsidR="0072441E" w:rsidRDefault="0072441E">
      <w:pPr>
        <w:pStyle w:val="newncpi"/>
      </w:pPr>
      <w:r>
        <w:t xml:space="preserve">В качестве аллергена можно использовать внутрипузырную жидкость, взятую из личинок цестод, препараты, приготовленные из сколексов </w:t>
      </w:r>
      <w:proofErr w:type="spellStart"/>
      <w:r>
        <w:t>лярвоцист</w:t>
      </w:r>
      <w:proofErr w:type="spellEnd"/>
      <w:r>
        <w:t>. </w:t>
      </w:r>
    </w:p>
    <w:p w:rsidR="0072441E" w:rsidRDefault="0072441E">
      <w:pPr>
        <w:pStyle w:val="newncpi"/>
      </w:pPr>
      <w:r>
        <w:t xml:space="preserve">Из серологических реакций могут применяться: реакция </w:t>
      </w:r>
      <w:proofErr w:type="spellStart"/>
      <w:r>
        <w:t>сколексопреципитации</w:t>
      </w:r>
      <w:proofErr w:type="spellEnd"/>
      <w:r>
        <w:t xml:space="preserve"> (</w:t>
      </w:r>
      <w:proofErr w:type="spellStart"/>
      <w:r>
        <w:t>РСкП</w:t>
      </w:r>
      <w:proofErr w:type="spellEnd"/>
      <w:r>
        <w:t>), непрямой гемагглютинации (</w:t>
      </w:r>
      <w:proofErr w:type="spellStart"/>
      <w:r>
        <w:t>РНГА</w:t>
      </w:r>
      <w:proofErr w:type="spellEnd"/>
      <w:r>
        <w:t xml:space="preserve">), </w:t>
      </w:r>
      <w:proofErr w:type="spellStart"/>
      <w:r>
        <w:t>кольцепреципитации</w:t>
      </w:r>
      <w:proofErr w:type="spellEnd"/>
      <w:r>
        <w:t xml:space="preserve"> (РКП), агглютинации с латексом (РАЛ), связывания комплемента (</w:t>
      </w:r>
      <w:proofErr w:type="spellStart"/>
      <w:r>
        <w:t>РСК</w:t>
      </w:r>
      <w:proofErr w:type="spellEnd"/>
      <w:r>
        <w:t xml:space="preserve">), </w:t>
      </w:r>
      <w:proofErr w:type="spellStart"/>
      <w:r>
        <w:t>иммуноэлектрофореза</w:t>
      </w:r>
      <w:proofErr w:type="spellEnd"/>
      <w:r>
        <w:t xml:space="preserve"> (</w:t>
      </w:r>
      <w:proofErr w:type="spellStart"/>
      <w:r>
        <w:t>ИЭФ</w:t>
      </w:r>
      <w:proofErr w:type="spellEnd"/>
      <w:r>
        <w:t>), иммуноферментный метод (</w:t>
      </w:r>
      <w:proofErr w:type="spellStart"/>
      <w:r>
        <w:t>ИМФ</w:t>
      </w:r>
      <w:proofErr w:type="spellEnd"/>
      <w:r>
        <w:t>).</w:t>
      </w:r>
    </w:p>
    <w:p w:rsidR="0072441E" w:rsidRDefault="0072441E">
      <w:pPr>
        <w:pStyle w:val="point"/>
      </w:pPr>
      <w:r>
        <w:t xml:space="preserve">25. Ультразвуковые методы диагностики и </w:t>
      </w:r>
      <w:proofErr w:type="gramStart"/>
      <w:r>
        <w:t>компьютерная</w:t>
      </w:r>
      <w:proofErr w:type="gramEnd"/>
      <w:r>
        <w:t xml:space="preserve"> </w:t>
      </w:r>
      <w:proofErr w:type="spellStart"/>
      <w:r>
        <w:t>томограмма</w:t>
      </w:r>
      <w:proofErr w:type="spellEnd"/>
      <w:r>
        <w:t xml:space="preserve"> позволяют не только обнаружить личиночные формы цестод, но и определить их локализацию и размеры.</w:t>
      </w:r>
    </w:p>
    <w:p w:rsidR="0072441E" w:rsidRDefault="0072441E">
      <w:pPr>
        <w:pStyle w:val="point"/>
      </w:pPr>
      <w:r>
        <w:t>26. Наиболее точно диагноз на личиночные цестодозы ставится при вскрытии убитых или павших животных по наличию характерных личиночных форм цестод и поражений органов.</w:t>
      </w:r>
    </w:p>
    <w:p w:rsidR="0072441E" w:rsidRDefault="0072441E">
      <w:pPr>
        <w:pStyle w:val="newncpi"/>
      </w:pPr>
      <w:r>
        <w:t>Эхинококки локализуются в паренхиматозных органах, чаще всего в печени, реже – в легких, почках.</w:t>
      </w:r>
    </w:p>
    <w:p w:rsidR="0072441E" w:rsidRDefault="0072441E">
      <w:pPr>
        <w:pStyle w:val="newncpi"/>
      </w:pPr>
      <w:r>
        <w:t>Эхинококки растут как бы изнутри органа, раздвигая его ткани и несколько возвышаясь над его поверхностью.</w:t>
      </w:r>
    </w:p>
    <w:p w:rsidR="0072441E" w:rsidRDefault="0072441E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72441E" w:rsidRDefault="0072441E">
      <w:pPr>
        <w:pStyle w:val="newncpi"/>
      </w:pPr>
      <w:bookmarkStart w:id="0" w:name="_GoBack"/>
      <w:bookmarkEnd w:id="0"/>
    </w:p>
    <w:p w:rsidR="0072441E" w:rsidRDefault="0072441E">
      <w:pPr>
        <w:pStyle w:val="chapter"/>
      </w:pPr>
      <w:r>
        <w:t>ГЛАВА 5. МЕРОПРИЯТИЯ ПО ПРОФИЛАКТИКЕ И ЛИКВИДАЦИИ ЭХИНОКОККОЗА</w:t>
      </w:r>
    </w:p>
    <w:p w:rsidR="0072441E" w:rsidRDefault="0072441E">
      <w:pPr>
        <w:pStyle w:val="point"/>
      </w:pPr>
      <w:r>
        <w:t>27. Для успешной борьбы с эхинококкозом необходимо разорвать жизненный цикл возбудителя. Это возможно только, если все мероприятия будут проводиться комплексно, с учетом биологических особенностей цестод на всех стадиях их развития.</w:t>
      </w:r>
    </w:p>
    <w:p w:rsidR="0072441E" w:rsidRDefault="0072441E">
      <w:pPr>
        <w:pStyle w:val="point"/>
      </w:pPr>
      <w:r>
        <w:t>28. Комплекс мероприятий по профилактике и ликвидации личиночных цестодозов должен предусматривать:</w:t>
      </w:r>
    </w:p>
    <w:p w:rsidR="0072441E" w:rsidRDefault="0072441E">
      <w:pPr>
        <w:pStyle w:val="newncpi"/>
      </w:pPr>
      <w:r>
        <w:t>ветеринарно-санитарные мероприятия, связанные с дефинитивными хозяевами;</w:t>
      </w:r>
    </w:p>
    <w:p w:rsidR="0072441E" w:rsidRDefault="0072441E">
      <w:pPr>
        <w:pStyle w:val="newncpi"/>
      </w:pPr>
      <w:r>
        <w:t>ветеринарно-санитарные мероприятия, связанные с промежуточными хозяевами;</w:t>
      </w:r>
    </w:p>
    <w:p w:rsidR="0072441E" w:rsidRDefault="0072441E">
      <w:pPr>
        <w:pStyle w:val="newncpi"/>
      </w:pPr>
      <w:r>
        <w:t>мероприятия по охране окружающей среды;</w:t>
      </w:r>
    </w:p>
    <w:p w:rsidR="0072441E" w:rsidRDefault="0072441E">
      <w:pPr>
        <w:pStyle w:val="newncpi"/>
      </w:pPr>
      <w:r>
        <w:t>санитарные мероприятия, связанные с человеком.</w:t>
      </w:r>
    </w:p>
    <w:p w:rsidR="0072441E" w:rsidRDefault="0072441E">
      <w:pPr>
        <w:pStyle w:val="chapter"/>
      </w:pPr>
      <w:r>
        <w:t>ГЛАВА 6. ВЕТЕРИНАРНО-САНИТАРНЫЕ МЕРОПРИЯТИЯ, СВЯЗАННЫЕ С ДЕФИНИТИВНЫМИ ХОЗЯЕВАМИ</w:t>
      </w:r>
    </w:p>
    <w:p w:rsidR="0072441E" w:rsidRDefault="0072441E">
      <w:pPr>
        <w:pStyle w:val="point"/>
      </w:pPr>
      <w:r>
        <w:t>29. Служебные собаки (сторожевые, пастушьи, служебно-розыскные), находящиеся в пользовании должны быть взяты на баланс этих организаций.</w:t>
      </w:r>
    </w:p>
    <w:p w:rsidR="0072441E" w:rsidRDefault="0072441E">
      <w:pPr>
        <w:pStyle w:val="point"/>
      </w:pPr>
      <w:r>
        <w:t>30. На каждую собаку должен быть оформлен паспорт с подробными записями о проведении лечебно-профилактических обработок и исследований.</w:t>
      </w:r>
    </w:p>
    <w:p w:rsidR="0072441E" w:rsidRDefault="0072441E">
      <w:pPr>
        <w:pStyle w:val="point"/>
      </w:pPr>
      <w:r>
        <w:t>31. Без разрешения специалиста в области ветеринарии запрещается ввозить собак в организацию и перемещать их по территории организаций.</w:t>
      </w:r>
    </w:p>
    <w:p w:rsidR="0072441E" w:rsidRDefault="0072441E">
      <w:pPr>
        <w:pStyle w:val="point"/>
      </w:pPr>
      <w:r>
        <w:t>32. Все собаки, находящиеся вне двора без ошейников, считаются бродячими и подлежат отлову и уничтожению.</w:t>
      </w:r>
    </w:p>
    <w:p w:rsidR="0072441E" w:rsidRDefault="0072441E">
      <w:pPr>
        <w:pStyle w:val="point"/>
      </w:pPr>
      <w:r>
        <w:t>33. Не допускать собак на территории боен, к местам вскрытия и захоронения трупов животных.</w:t>
      </w:r>
    </w:p>
    <w:p w:rsidR="0072441E" w:rsidRDefault="0072441E">
      <w:pPr>
        <w:pStyle w:val="point"/>
      </w:pPr>
      <w:r>
        <w:t>34. Категорически запрещается скармливать собакам отходы подворного убоя животных без тщательного осмотра на наличие личиночных форм цестод или их проварки.</w:t>
      </w:r>
    </w:p>
    <w:p w:rsidR="0072441E" w:rsidRDefault="0072441E">
      <w:pPr>
        <w:pStyle w:val="point"/>
      </w:pPr>
      <w:r>
        <w:t xml:space="preserve">35. Запрещается скармливать собакам внутренние органы и отходы от </w:t>
      </w:r>
      <w:proofErr w:type="spellStart"/>
      <w:r>
        <w:t>нутровки</w:t>
      </w:r>
      <w:proofErr w:type="spellEnd"/>
      <w:r>
        <w:t xml:space="preserve"> животных, убитых на охоте.</w:t>
      </w:r>
    </w:p>
    <w:p w:rsidR="0072441E" w:rsidRDefault="0072441E">
      <w:pPr>
        <w:pStyle w:val="point"/>
      </w:pPr>
      <w:r>
        <w:t>36. Не допускать бесконтрольных охотничьих собак на мелких грызунов.</w:t>
      </w:r>
    </w:p>
    <w:p w:rsidR="0072441E" w:rsidRDefault="0072441E">
      <w:pPr>
        <w:pStyle w:val="point"/>
      </w:pPr>
      <w:r>
        <w:t>37. Должно проводиться обязательное гельминтологическое обследование всех собак не реже 1 раза в квартал.</w:t>
      </w:r>
    </w:p>
    <w:p w:rsidR="0072441E" w:rsidRDefault="0072441E">
      <w:pPr>
        <w:pStyle w:val="point"/>
      </w:pPr>
      <w:r>
        <w:t xml:space="preserve">38. При обнаружении </w:t>
      </w:r>
      <w:proofErr w:type="spellStart"/>
      <w:r>
        <w:t>проглоттид</w:t>
      </w:r>
      <w:proofErr w:type="spellEnd"/>
      <w:r>
        <w:t xml:space="preserve"> или яиц цестод определять видовую принадлежность гельминтов с целью установления источников заражения ими и проводить дегельминтизацию животных.</w:t>
      </w:r>
    </w:p>
    <w:p w:rsidR="0072441E" w:rsidRDefault="0072441E">
      <w:pPr>
        <w:pStyle w:val="point"/>
      </w:pPr>
      <w:r>
        <w:t>39. Всех хозяйственно полезных собак (служебных, сторожевых, пастушьих) следует подвергать обязательной профилактической дегельминтизации:</w:t>
      </w:r>
    </w:p>
    <w:p w:rsidR="0072441E" w:rsidRDefault="0072441E">
      <w:pPr>
        <w:pStyle w:val="newncpi"/>
      </w:pPr>
      <w:r>
        <w:t>с декабря по апрель – через каждые 45 дней;</w:t>
      </w:r>
    </w:p>
    <w:p w:rsidR="0072441E" w:rsidRDefault="0072441E">
      <w:pPr>
        <w:pStyle w:val="newncpi"/>
      </w:pPr>
      <w:r>
        <w:t>с мая по ноябрь – через каждые 30 дней.</w:t>
      </w:r>
    </w:p>
    <w:p w:rsidR="0072441E" w:rsidRDefault="0072441E">
      <w:pPr>
        <w:pStyle w:val="point"/>
      </w:pPr>
      <w:r>
        <w:t xml:space="preserve">40. Охотничьих собак необходимо </w:t>
      </w:r>
      <w:proofErr w:type="spellStart"/>
      <w:r>
        <w:t>дегельминтизировать</w:t>
      </w:r>
      <w:proofErr w:type="spellEnd"/>
      <w:r>
        <w:t xml:space="preserve"> перед началом охотничьего сезона и ежемесячно в течение всего охотничьего сезона.</w:t>
      </w:r>
    </w:p>
    <w:p w:rsidR="0072441E" w:rsidRDefault="0072441E">
      <w:pPr>
        <w:pStyle w:val="point"/>
      </w:pPr>
      <w:r>
        <w:t xml:space="preserve">41. Для дегельминтизации собак можно использовать </w:t>
      </w:r>
      <w:proofErr w:type="spellStart"/>
      <w:r>
        <w:t>паразиквантель</w:t>
      </w:r>
      <w:proofErr w:type="spellEnd"/>
      <w:r>
        <w:t xml:space="preserve">, </w:t>
      </w:r>
      <w:proofErr w:type="spellStart"/>
      <w:r>
        <w:t>дронцит</w:t>
      </w:r>
      <w:proofErr w:type="spellEnd"/>
      <w:r>
        <w:t xml:space="preserve">, </w:t>
      </w:r>
      <w:proofErr w:type="spellStart"/>
      <w:r>
        <w:t>дронтал</w:t>
      </w:r>
      <w:proofErr w:type="spellEnd"/>
      <w:r>
        <w:t xml:space="preserve">, </w:t>
      </w:r>
      <w:proofErr w:type="spellStart"/>
      <w:r>
        <w:t>триантелм</w:t>
      </w:r>
      <w:proofErr w:type="spellEnd"/>
      <w:r>
        <w:t xml:space="preserve">, </w:t>
      </w:r>
      <w:proofErr w:type="spellStart"/>
      <w:r>
        <w:t>празимек</w:t>
      </w:r>
      <w:proofErr w:type="spellEnd"/>
      <w:r>
        <w:t xml:space="preserve">, </w:t>
      </w:r>
      <w:proofErr w:type="spellStart"/>
      <w:r>
        <w:t>панакур</w:t>
      </w:r>
      <w:proofErr w:type="spellEnd"/>
      <w:r>
        <w:t xml:space="preserve">, </w:t>
      </w:r>
      <w:proofErr w:type="spellStart"/>
      <w:r>
        <w:t>фенбендазол</w:t>
      </w:r>
      <w:proofErr w:type="spellEnd"/>
      <w:r>
        <w:t xml:space="preserve"> и др.</w:t>
      </w:r>
    </w:p>
    <w:p w:rsidR="0072441E" w:rsidRDefault="0072441E">
      <w:pPr>
        <w:pStyle w:val="point"/>
      </w:pPr>
      <w:r>
        <w:t>42. Дегельминтизация собак выполняется на площадке, изолированной для доступа других животных. После дачи препарата собак выдерживают на привязи до полного отхождения цестод.</w:t>
      </w:r>
    </w:p>
    <w:p w:rsidR="0072441E" w:rsidRDefault="0072441E">
      <w:pPr>
        <w:pStyle w:val="point"/>
      </w:pPr>
      <w:r>
        <w:t xml:space="preserve">43. После дачи </w:t>
      </w:r>
      <w:proofErr w:type="spellStart"/>
      <w:r>
        <w:t>антгельминтика</w:t>
      </w:r>
      <w:proofErr w:type="spellEnd"/>
      <w:r>
        <w:t xml:space="preserve"> фекалии собак и кошек в течение 3–5 дней собирают и уничтожают сжиганием или обеззараживают 5–10 %-м раствором хлорной извести, гипохлоритом натрия, гидроокисью натрия, белизной или другими средствами бытовой дезинфекции.</w:t>
      </w:r>
    </w:p>
    <w:p w:rsidR="0072441E" w:rsidRDefault="0072441E">
      <w:pPr>
        <w:pStyle w:val="point"/>
      </w:pPr>
      <w:r>
        <w:t xml:space="preserve">44. С целью профилактики </w:t>
      </w:r>
      <w:proofErr w:type="spellStart"/>
      <w:r>
        <w:t>обтурации</w:t>
      </w:r>
      <w:proofErr w:type="spellEnd"/>
      <w:r>
        <w:t xml:space="preserve"> кишечника цестодами и для ускорения их отхождения через 40–60 минут после дачи препарата можно задавать солевые слабительные.</w:t>
      </w:r>
    </w:p>
    <w:p w:rsidR="0072441E" w:rsidRDefault="0072441E">
      <w:pPr>
        <w:pStyle w:val="chapter"/>
      </w:pPr>
      <w:r>
        <w:lastRenderedPageBreak/>
        <w:t>ГЛАВА 7. ВЕТЕРИНАРНО-САНИТАРНЫЕ МЕРОПРИЯТИЯ, СВЯЗАННЫЕ С ПРОМЕЖУТОЧНЫМИ ХОЗЯЕВАМИ</w:t>
      </w:r>
    </w:p>
    <w:p w:rsidR="0072441E" w:rsidRDefault="0072441E">
      <w:pPr>
        <w:pStyle w:val="point"/>
      </w:pPr>
      <w:r>
        <w:t>45. Убой сельскохозяйственных животных (крупного рогатого скота, свиней, овец и др.) должен производиться только в специально отведенных для этого местах.</w:t>
      </w:r>
    </w:p>
    <w:p w:rsidR="0072441E" w:rsidRDefault="0072441E">
      <w:pPr>
        <w:pStyle w:val="point"/>
      </w:pPr>
      <w:r>
        <w:t>46. Ветеринарной службе обеспечить проведение тщательной послеубойной ветеринарно-санитарной экспертизы мяса и субпродуктов убитых животных.</w:t>
      </w:r>
    </w:p>
    <w:p w:rsidR="0072441E" w:rsidRDefault="0072441E">
      <w:pPr>
        <w:pStyle w:val="point"/>
      </w:pPr>
      <w:r>
        <w:t>47. Органы, пораженные личиночными формами эхинококков, подлежат утилизации на утильзаводах, сжигаются или утилизируются в биотермических ямах.</w:t>
      </w:r>
    </w:p>
    <w:p w:rsidR="0072441E" w:rsidRDefault="0072441E">
      <w:pPr>
        <w:pStyle w:val="point"/>
      </w:pPr>
      <w:r>
        <w:t>48. Запрещается проведение подворного убоя животных без предварительного осмотра животных ветврачом и послеубойной их ветеринарно-санитарной экспертизы.</w:t>
      </w:r>
    </w:p>
    <w:p w:rsidR="0072441E" w:rsidRDefault="0072441E">
      <w:pPr>
        <w:pStyle w:val="point"/>
      </w:pPr>
      <w:r>
        <w:t xml:space="preserve">49. Охотникам при </w:t>
      </w:r>
      <w:proofErr w:type="spellStart"/>
      <w:r>
        <w:t>нутровке</w:t>
      </w:r>
      <w:proofErr w:type="spellEnd"/>
      <w:r>
        <w:t xml:space="preserve"> туш животных, добытых на охоте, запрещается оставлять в лесу внутренние органы или их части.</w:t>
      </w:r>
    </w:p>
    <w:p w:rsidR="0072441E" w:rsidRDefault="0072441E">
      <w:pPr>
        <w:pStyle w:val="point"/>
      </w:pPr>
      <w:r>
        <w:t xml:space="preserve">50. Все отходы от </w:t>
      </w:r>
      <w:proofErr w:type="spellStart"/>
      <w:r>
        <w:t>нутровки</w:t>
      </w:r>
      <w:proofErr w:type="spellEnd"/>
      <w:r>
        <w:t xml:space="preserve"> добытых животных подлежат сжиганию или закапыванию на глубину не менее 2 метров.</w:t>
      </w:r>
    </w:p>
    <w:p w:rsidR="0072441E" w:rsidRDefault="0072441E">
      <w:pPr>
        <w:pStyle w:val="chapter"/>
      </w:pPr>
      <w:r>
        <w:t>ГЛАВА 8. МЕРОПРИЯТИЯ ПО ОХРАНЕ ОКРУЖАЮЩЕЙ СРЕДЫ</w:t>
      </w:r>
    </w:p>
    <w:p w:rsidR="0072441E" w:rsidRDefault="0072441E">
      <w:pPr>
        <w:pStyle w:val="point"/>
      </w:pPr>
      <w:r>
        <w:t>51. На животноводческих фермах оборудовать санузлы.</w:t>
      </w:r>
    </w:p>
    <w:p w:rsidR="0072441E" w:rsidRDefault="0072441E">
      <w:pPr>
        <w:pStyle w:val="point"/>
      </w:pPr>
      <w:r>
        <w:t xml:space="preserve">52. Ветеринарной и медицинской службам осуществлять </w:t>
      </w:r>
      <w:proofErr w:type="gramStart"/>
      <w:r>
        <w:t>контроль за</w:t>
      </w:r>
      <w:proofErr w:type="gramEnd"/>
      <w:r>
        <w:t xml:space="preserve"> поддержанием на высоком уровне санитарно-гигиенических условий на фермах, в санузлах и на территориях населенных пунктов.</w:t>
      </w:r>
    </w:p>
    <w:p w:rsidR="0072441E" w:rsidRDefault="0072441E">
      <w:pPr>
        <w:pStyle w:val="point"/>
      </w:pPr>
      <w:r>
        <w:t>53. Площадки, на которых проводилась дегельминтизация собак после механической очистки, обезвреживают огнем паяльной лампы, 5–10 %-м раствором хлорной извести из расчета 1 л/м</w:t>
      </w:r>
      <w:proofErr w:type="gramStart"/>
      <w:r>
        <w:rPr>
          <w:vertAlign w:val="superscript"/>
        </w:rPr>
        <w:t>2</w:t>
      </w:r>
      <w:proofErr w:type="gramEnd"/>
      <w:r>
        <w:t>, 4–5 %-м раствором горячего (70–80°С) натрия гидроокиси – 1 л/м</w:t>
      </w:r>
      <w:r>
        <w:rPr>
          <w:vertAlign w:val="superscript"/>
        </w:rPr>
        <w:t>2</w:t>
      </w:r>
      <w:r>
        <w:t xml:space="preserve">, 4–6 %-м раствором горячего </w:t>
      </w:r>
      <w:proofErr w:type="spellStart"/>
      <w:r>
        <w:t>дезонола</w:t>
      </w:r>
      <w:proofErr w:type="spellEnd"/>
      <w:r>
        <w:t> – 0,5 л/м</w:t>
      </w:r>
      <w:r>
        <w:rPr>
          <w:vertAlign w:val="superscript"/>
        </w:rPr>
        <w:t xml:space="preserve">2 </w:t>
      </w:r>
      <w:r>
        <w:t> и др.</w:t>
      </w:r>
    </w:p>
    <w:p w:rsidR="0072441E" w:rsidRDefault="0072441E">
      <w:pPr>
        <w:pStyle w:val="point"/>
      </w:pPr>
      <w:r>
        <w:t>54. Весь инвазионный материал (фекалии собак после дегельминтизации, внутренние органы, пораженные личинками цестод) подлежит сжиганию или утилизации в биотермических ямах.</w:t>
      </w:r>
    </w:p>
    <w:p w:rsidR="0072441E" w:rsidRDefault="0072441E">
      <w:pPr>
        <w:pStyle w:val="point"/>
      </w:pPr>
      <w:r>
        <w:t xml:space="preserve">55. Ветеринарным службам осуществлять систематический </w:t>
      </w:r>
      <w:proofErr w:type="gramStart"/>
      <w:r>
        <w:t>контроль за</w:t>
      </w:r>
      <w:proofErr w:type="gramEnd"/>
      <w:r>
        <w:t xml:space="preserve"> соблюдением правил убоя скота, состоянием убойных пунктов, проведением мероприятий по уничтожению инвазионного материала.</w:t>
      </w:r>
    </w:p>
    <w:p w:rsidR="0072441E" w:rsidRDefault="0072441E">
      <w:pPr>
        <w:pStyle w:val="chapter"/>
      </w:pPr>
      <w:r>
        <w:t>ГЛАВА 9. САНИТАРНЫЕ МЕРОПРИЯТИЯ, СВЯЗАННЫЕ С ЧЕЛОВЕКОМ</w:t>
      </w:r>
    </w:p>
    <w:p w:rsidR="0072441E" w:rsidRDefault="0072441E">
      <w:pPr>
        <w:pStyle w:val="point"/>
      </w:pPr>
      <w:r>
        <w:t>56. Не допускать к работе с сельскохозяйственными животными людей, не прошедших медицинский осмотр.</w:t>
      </w:r>
    </w:p>
    <w:p w:rsidR="0072441E" w:rsidRDefault="0072441E">
      <w:pPr>
        <w:pStyle w:val="point"/>
      </w:pPr>
      <w:r>
        <w:t>57. Не реже одного раза в полугодие проводить медицинское обследование работников ферм, звероводов, охотников и членов их семей с целью раннего выявления эхинококкоза.</w:t>
      </w:r>
    </w:p>
    <w:p w:rsidR="0072441E" w:rsidRDefault="0072441E">
      <w:pPr>
        <w:pStyle w:val="point"/>
      </w:pPr>
      <w:r>
        <w:t>58. Следует избегать тесного контакта с собаками и мыть руки после каждого контакта с ними.</w:t>
      </w:r>
    </w:p>
    <w:p w:rsidR="0072441E" w:rsidRDefault="0072441E">
      <w:pPr>
        <w:pStyle w:val="point"/>
      </w:pPr>
      <w:r>
        <w:t>59. Не допускать игр детей с бездомными животными.</w:t>
      </w:r>
    </w:p>
    <w:p w:rsidR="0072441E" w:rsidRDefault="0072441E">
      <w:pPr>
        <w:pStyle w:val="point"/>
      </w:pPr>
      <w:r>
        <w:t>60. Охотникам строго соблюдать меры личной гигиены при выделке шкур диких плотоядных.</w:t>
      </w:r>
    </w:p>
    <w:p w:rsidR="0072441E" w:rsidRDefault="0072441E">
      <w:pPr>
        <w:pStyle w:val="point"/>
      </w:pPr>
      <w:r>
        <w:t>61. Нельзя употреблять овощи, дикорастущие травы и ягоды в пищу в немытом виде.</w:t>
      </w:r>
    </w:p>
    <w:p w:rsidR="0072441E" w:rsidRDefault="0072441E">
      <w:pPr>
        <w:pStyle w:val="point"/>
      </w:pPr>
      <w:r>
        <w:t>62. Воду из открытых природных водоемов употреблять только после кипячения.</w:t>
      </w:r>
    </w:p>
    <w:p w:rsidR="0072441E" w:rsidRDefault="0072441E">
      <w:pPr>
        <w:pStyle w:val="point"/>
      </w:pPr>
      <w:r>
        <w:t>63. Обязательное проведение ветеринарно-просветительной работы среди населения (особенно жителей сельской местности, охотников) о путях передачи инвазионного начала эхинококков и методах профилактики и ликвидации.</w:t>
      </w:r>
    </w:p>
    <w:p w:rsidR="00B14A9B" w:rsidRDefault="0072441E"/>
    <w:sectPr w:rsidR="00B14A9B" w:rsidSect="00D70C98">
      <w:pgSz w:w="11906" w:h="16838"/>
      <w:pgMar w:top="560" w:right="1120" w:bottom="560" w:left="140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1E"/>
    <w:rsid w:val="004D31B2"/>
    <w:rsid w:val="0072441E"/>
    <w:rsid w:val="00C9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2441E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72441E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72441E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2441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2441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2441E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72441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2441E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2441E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72441E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72441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2441E"/>
    <w:pPr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2441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2441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2441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2441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244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2441E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72441E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2441E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72441E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72441E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2441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2441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2441E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72441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2441E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2441E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72441E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72441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2441E"/>
    <w:pPr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2441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2441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2441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2441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244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2441E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72441E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2017-08-21T07:01:00Z</dcterms:created>
  <dcterms:modified xsi:type="dcterms:W3CDTF">2017-08-21T07:13:00Z</dcterms:modified>
</cp:coreProperties>
</file>