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99" w:rsidRDefault="00124F99" w:rsidP="00AF3605">
      <w:pPr>
        <w:pStyle w:val="ConsPlusNormal"/>
        <w:widowControl/>
        <w:jc w:val="right"/>
        <w:outlineLvl w:val="0"/>
      </w:pPr>
      <w:r>
        <w:t>Утвержден</w:t>
      </w:r>
    </w:p>
    <w:p w:rsidR="00124F99" w:rsidRDefault="00124F99" w:rsidP="00AF3605">
      <w:pPr>
        <w:pStyle w:val="ConsPlusNormal"/>
        <w:widowControl/>
        <w:jc w:val="right"/>
      </w:pPr>
      <w:r>
        <w:t>Решением Комиссии</w:t>
      </w:r>
    </w:p>
    <w:p w:rsidR="00124F99" w:rsidRDefault="00124F99" w:rsidP="00AF3605">
      <w:pPr>
        <w:pStyle w:val="ConsPlusNormal"/>
        <w:widowControl/>
        <w:jc w:val="right"/>
      </w:pPr>
      <w:r>
        <w:t>таможенного союза</w:t>
      </w:r>
    </w:p>
    <w:p w:rsidR="00124F99" w:rsidRDefault="00124F99" w:rsidP="00AF3605">
      <w:pPr>
        <w:pStyle w:val="ConsPlusNormal"/>
        <w:widowControl/>
        <w:jc w:val="right"/>
      </w:pPr>
      <w:r>
        <w:t>от 28 мая 2010 г. N 299</w:t>
      </w:r>
    </w:p>
    <w:p w:rsidR="00124F99" w:rsidRDefault="00124F99" w:rsidP="00AF3605">
      <w:pPr>
        <w:pStyle w:val="ConsPlusNormal"/>
        <w:widowControl/>
        <w:ind w:firstLine="540"/>
        <w:jc w:val="both"/>
      </w:pPr>
    </w:p>
    <w:p w:rsidR="00124F99" w:rsidRDefault="00124F99" w:rsidP="00AF3605">
      <w:pPr>
        <w:pStyle w:val="ConsPlusTitle"/>
        <w:widowControl/>
        <w:jc w:val="center"/>
      </w:pPr>
      <w:bookmarkStart w:id="0" w:name="P60"/>
      <w:bookmarkEnd w:id="0"/>
      <w:r>
        <w:t>ЕДИНЫЙ ПЕРЕЧЕНЬ</w:t>
      </w:r>
      <w:r w:rsidRPr="00124F99">
        <w:t xml:space="preserve"> </w:t>
      </w:r>
      <w:r>
        <w:t>ПРОДУКЦИИ (ТОВАРОВ), ПОДЛЕЖАЩЕЙ ГОСУДАРСТВЕННОМУ</w:t>
      </w:r>
      <w:r w:rsidRPr="00124F99">
        <w:t xml:space="preserve"> </w:t>
      </w:r>
      <w:r>
        <w:t>САНИТАРНО-ЭПИДЕМИОЛОГИЧЕСКОМУ НАДЗОРУ</w:t>
      </w:r>
      <w:r w:rsidRPr="00124F99">
        <w:t xml:space="preserve"> </w:t>
      </w:r>
      <w:r>
        <w:t>(КОНТРОЛЮ) НА ТАМОЖЕННОЙ ГРАНИЦЕ И ТАМОЖЕННОЙ ТЕРРИТОРИИ</w:t>
      </w:r>
      <w:r w:rsidRPr="00124F99">
        <w:t xml:space="preserve"> </w:t>
      </w:r>
      <w:r>
        <w:t>ЕВРАЗИЙСКОГО ЭКОНОМИЧЕСКОГО СОЮЗА</w:t>
      </w:r>
    </w:p>
    <w:p w:rsidR="00124F99" w:rsidRDefault="00124F99" w:rsidP="00AF3605">
      <w:pPr>
        <w:pStyle w:val="ConsPlusNormal"/>
        <w:widowControl/>
        <w:ind w:firstLine="540"/>
        <w:jc w:val="both"/>
      </w:pPr>
    </w:p>
    <w:p w:rsidR="00124F99" w:rsidRDefault="00124F99" w:rsidP="00AF3605">
      <w:pPr>
        <w:pStyle w:val="ConsPlusTitle"/>
        <w:widowControl/>
        <w:jc w:val="center"/>
        <w:outlineLvl w:val="1"/>
      </w:pPr>
      <w:r>
        <w:t>Раздел I</w:t>
      </w:r>
    </w:p>
    <w:p w:rsidR="00124F99" w:rsidRDefault="00124F99" w:rsidP="00AF3605">
      <w:pPr>
        <w:pStyle w:val="ConsPlusTitle"/>
        <w:widowControl/>
        <w:jc w:val="center"/>
      </w:pPr>
    </w:p>
    <w:p w:rsidR="00124F99" w:rsidRDefault="00124F99" w:rsidP="00AF3605">
      <w:pPr>
        <w:pStyle w:val="ConsPlusTitle"/>
        <w:widowControl/>
        <w:jc w:val="center"/>
      </w:pPr>
      <w:r>
        <w:t>ПЕРЕЧЕНЬ</w:t>
      </w:r>
    </w:p>
    <w:p w:rsidR="00124F99" w:rsidRDefault="00124F99" w:rsidP="00AF3605">
      <w:pPr>
        <w:pStyle w:val="ConsPlusTitle"/>
        <w:widowControl/>
        <w:jc w:val="center"/>
      </w:pPr>
      <w:r>
        <w:t xml:space="preserve">продукции (товаров), подлежащей </w:t>
      </w:r>
      <w:proofErr w:type="gramStart"/>
      <w:r>
        <w:t>государственному</w:t>
      </w:r>
      <w:proofErr w:type="gramEnd"/>
    </w:p>
    <w:p w:rsidR="00124F99" w:rsidRDefault="00124F99" w:rsidP="00AF3605">
      <w:pPr>
        <w:pStyle w:val="ConsPlusTitle"/>
        <w:widowControl/>
        <w:jc w:val="center"/>
      </w:pPr>
      <w:r>
        <w:t>санитарно-эпидемиологическому надзору (контролю)</w:t>
      </w:r>
    </w:p>
    <w:p w:rsidR="00124F99" w:rsidRDefault="00124F99" w:rsidP="00AF3605">
      <w:pPr>
        <w:pStyle w:val="ConsPlusNormal"/>
        <w:widowControl/>
        <w:ind w:firstLine="540"/>
        <w:jc w:val="both"/>
      </w:pPr>
    </w:p>
    <w:p w:rsidR="00124F99" w:rsidRDefault="00124F99" w:rsidP="00AF3605">
      <w:pPr>
        <w:pStyle w:val="ConsPlusNormal"/>
        <w:widowControl/>
        <w:ind w:firstLine="540"/>
        <w:jc w:val="both"/>
      </w:pPr>
      <w:r>
        <w:t>1. Пищевые продукты (продукты в натуральном или переработанном виде, употребляемые человеком в пищу), в том числе полученные с использованием генно-инженерно-модифицированных (</w:t>
      </w:r>
      <w:proofErr w:type="spellStart"/>
      <w:r>
        <w:t>трансгенных</w:t>
      </w:r>
      <w:proofErr w:type="spellEnd"/>
      <w:r>
        <w:t>) организмов (из следующих групп единой Товарной номенклатуры внешнеэкономической деятельности Евразийского экономического союза (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): 02 - 05, 07 - 25, 27 - 29, 32 - 34, 35).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 xml:space="preserve">Продукция (товары) для детей: игры и игрушки, постельное белье, одежда, обувь, учебные пособия, мебель, коляски, сумки (ранцы, рюкзаки, портфели и т.п.), дневники и аналогичные изделия, тетради, прочая канцелярская продукция (товары) из бумаги и картона, принадлежности канцелярские или школьные искусственные полимерные и синтетические материалы для изготовления продукции (товаров) детского ассортимента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32, 34, 39, 40</w:t>
      </w:r>
      <w:proofErr w:type="gramEnd"/>
      <w:r>
        <w:t xml:space="preserve">, </w:t>
      </w:r>
      <w:proofErr w:type="gramStart"/>
      <w:r>
        <w:t>42 - 44, 46, 48 - 56, 60 - 65, 87, 94, 95).</w:t>
      </w:r>
      <w:proofErr w:type="gramEnd"/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3. Материалы, оборудование, вещества, устройства, применяемые в сфере хозяйственно-питьевого водоснабжения и при очистке сточных вод, в плавательных бассейнах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25, 38 - 40, 48, 84, 85).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4. Парфюмерно-косметические средства, средства гигиены полости рта (из группы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 xml:space="preserve"> 33).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5. Химическая и нефтехимическая продукция производственного назначения, продукция (товары) бытовой химии, лакокрасочные материалы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32 - 34, 38).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6. Полимерные, синтетические и иные материалы, предназначенные для применения в строительстве, на транспорте, а также для изготовления </w:t>
      </w:r>
      <w:r>
        <w:lastRenderedPageBreak/>
        <w:t xml:space="preserve">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искусственные и синтетические кожи и текстильные материалы для изготовления одежды и обуви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32, 39, 40, 42 - 44, 45, 46, 48, 50, 51, 52, 53, 54, 55 - 59, 60, 69, 94).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7. 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38, 84, 85, 90, 94).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8. Издательская продукция: учебные издания и пособия для общеобразовательных средних и высших учебных заведений, книжные и журнальные издания для детей и подростков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48, 49).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9. Изделия из натурального сырья, подвергающегося в процессе производства обработке (окраске, пропитке и т.д.)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25, 43, 44, 46, 50 - 53).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10. Материалы для изделий (изделия), контактирующих с кожей человека, одежда, обувь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30, 39, 40, 42, 43, 48, 50 - 60, 61 - 65, 67, 68, 82, 96).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11. Продукция, изделия, являющиеся источником ионизирующего излучения, в том числе генерирующего, а также изделия и продукция (товары), содержащие радиоактивные вещества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25, 26, 28, 68, 69, 72, 74 - 76, 78 - 81, 84, 87).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12. Строительное сырье и материалы, в которых гигиеническими нормативами регламентируется содержание радиоактивных веществ, в том числе производственные отходы для повторной переработки и использования в народном хозяйстве, лом черных и цветных металлов (металлолом)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25, 26, 28, 68, 69, 72, 74 - 76, 78 - 81, 84, 87).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13. Табачные изделия и табачное сырье (из группы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 xml:space="preserve"> 24).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14. Средства индивидуальной защиты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39, 40, 64, 65, 90).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15. Пестициды и </w:t>
      </w:r>
      <w:proofErr w:type="spellStart"/>
      <w:r>
        <w:t>агрохимикаты</w:t>
      </w:r>
      <w:proofErr w:type="spellEnd"/>
      <w:r>
        <w:t xml:space="preserve">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31, 38).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16. Материалы, изделия и оборудование, контактирующие с пищевыми продуктами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39, 40, 44, 45, 46, 47, 48, 56, 63, 69, 70, 73, 74, 76, 82, 85, 96).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lastRenderedPageBreak/>
        <w:t xml:space="preserve">17. Оборудование, материалы для </w:t>
      </w:r>
      <w:proofErr w:type="spellStart"/>
      <w:r>
        <w:t>воздухоподготовки</w:t>
      </w:r>
      <w:proofErr w:type="spellEnd"/>
      <w:r>
        <w:t xml:space="preserve">, </w:t>
      </w:r>
      <w:proofErr w:type="spellStart"/>
      <w:r>
        <w:t>воздухоочистки</w:t>
      </w:r>
      <w:proofErr w:type="spellEnd"/>
      <w:r>
        <w:t xml:space="preserve"> и фильтрации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38-40, 48, 52 - 56, 59, 60, 84, 85).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18. Антигололедные реагенты (из группы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 xml:space="preserve"> 38).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19. Иная продукция (товары), в отношении которой одним из государств - членов Евразийского экономического союза введены временные санитар</w:t>
      </w:r>
      <w:bookmarkStart w:id="1" w:name="_GoBack"/>
      <w:bookmarkEnd w:id="1"/>
      <w:r>
        <w:t xml:space="preserve">ные меры (из следующих групп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: 02 - 96).</w:t>
      </w:r>
    </w:p>
    <w:p w:rsidR="00124F99" w:rsidRDefault="00124F99" w:rsidP="00AF3605">
      <w:pPr>
        <w:pStyle w:val="ConsPlusNormal"/>
        <w:widowControl/>
        <w:ind w:firstLine="540"/>
        <w:jc w:val="both"/>
      </w:pPr>
    </w:p>
    <w:p w:rsidR="00124F99" w:rsidRDefault="00124F99" w:rsidP="00AF3605">
      <w:pPr>
        <w:pStyle w:val="ConsPlusTitle"/>
        <w:widowControl/>
        <w:jc w:val="center"/>
        <w:outlineLvl w:val="1"/>
      </w:pPr>
      <w:bookmarkStart w:id="2" w:name="P92"/>
      <w:bookmarkEnd w:id="2"/>
      <w:r>
        <w:t xml:space="preserve">Раздел </w:t>
      </w:r>
      <w:proofErr w:type="spellStart"/>
      <w:r>
        <w:t>II</w:t>
      </w:r>
      <w:proofErr w:type="spellEnd"/>
    </w:p>
    <w:p w:rsidR="00124F99" w:rsidRDefault="00124F99" w:rsidP="00AF3605">
      <w:pPr>
        <w:pStyle w:val="ConsPlusTitle"/>
        <w:widowControl/>
        <w:jc w:val="center"/>
      </w:pPr>
    </w:p>
    <w:p w:rsidR="00124F99" w:rsidRDefault="00124F99" w:rsidP="00AF3605">
      <w:pPr>
        <w:pStyle w:val="ConsPlusTitle"/>
        <w:widowControl/>
        <w:jc w:val="center"/>
      </w:pPr>
      <w:r>
        <w:t>ПЕРЕЧЕНЬ</w:t>
      </w:r>
    </w:p>
    <w:p w:rsidR="00124F99" w:rsidRDefault="00124F99" w:rsidP="00AF3605">
      <w:pPr>
        <w:pStyle w:val="ConsPlusTitle"/>
        <w:widowControl/>
        <w:jc w:val="center"/>
      </w:pPr>
      <w:r>
        <w:t>продукции (товаров), подлежащей государственной регистрации</w:t>
      </w:r>
    </w:p>
    <w:p w:rsidR="00124F99" w:rsidRDefault="00124F99" w:rsidP="00AF3605">
      <w:pPr>
        <w:pStyle w:val="ConsPlusNormal"/>
        <w:widowControl/>
        <w:jc w:val="center"/>
      </w:pPr>
    </w:p>
    <w:p w:rsidR="00124F99" w:rsidRDefault="00124F99" w:rsidP="00AF3605">
      <w:pPr>
        <w:pStyle w:val="ConsPlusNormal"/>
        <w:widowControl/>
        <w:ind w:firstLine="540"/>
        <w:jc w:val="both"/>
      </w:pPr>
      <w:r>
        <w:t>1. Исключен. - Решение Совета Евразийской экономической комиссии от 18.09.2014 N 78.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2. Исключен. - Решение Совета Евразийской экономической комиссии от 14.06.2018 N 64.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3 - 5. Исключены. - Решение Совета Евразийской экономической комиссии от 18.09.2014 N 78.</w:t>
      </w:r>
    </w:p>
    <w:p w:rsidR="00124F99" w:rsidRDefault="00124F99" w:rsidP="00AF3605">
      <w:pPr>
        <w:pStyle w:val="ConsPlusNormal"/>
        <w:widowControl/>
        <w:ind w:firstLine="540"/>
        <w:jc w:val="both"/>
      </w:pPr>
      <w:bookmarkStart w:id="3" w:name="P100"/>
      <w:bookmarkEnd w:id="3"/>
      <w:r>
        <w:t xml:space="preserve">6. Дезинфицирующие, дезинсекционные и </w:t>
      </w:r>
      <w:proofErr w:type="spellStart"/>
      <w:r>
        <w:t>дератизационные</w:t>
      </w:r>
      <w:proofErr w:type="spellEnd"/>
      <w:r>
        <w:t xml:space="preserve"> средства (для применения в быту, в лечебно-профилактических учреждениях и на других объектах (кроме применяемых в ветеринарии и </w:t>
      </w:r>
      <w:proofErr w:type="spellStart"/>
      <w:r>
        <w:t>репеллентных</w:t>
      </w:r>
      <w:proofErr w:type="spellEnd"/>
      <w:r>
        <w:t xml:space="preserve"> средств, относящихся к средствам индивидуальной защиты дерматологическим от воздействия биологических факторов (насекомых), используемым в условиях промышленного производства)).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7. Продукция (товары) бытовой химии.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8. Потенциально опасные химические и биологические вещества и изготавливаемые на их основе препараты, представляющие потенциальную опасность для человека (кроме лекарственных средств), индивидуальные вещества (соединения) природного или искусственного происхождения, способные в условиях производства, применения, транспортировки, переработки, а также в бытовых условиях оказывать неблагоприятное воздействие на здоровье человека и окружающую природную среду.</w:t>
      </w:r>
    </w:p>
    <w:p w:rsidR="00124F99" w:rsidRDefault="00124F99" w:rsidP="00AF3605">
      <w:pPr>
        <w:pStyle w:val="ConsPlusNormal"/>
        <w:widowControl/>
        <w:ind w:firstLine="540"/>
        <w:jc w:val="both"/>
      </w:pPr>
      <w:bookmarkStart w:id="4" w:name="P103"/>
      <w:bookmarkEnd w:id="4"/>
      <w:r>
        <w:t>9. Материалы, оборудование, устройства и другие технические средства водоподготовки, предназначенные для использования в системах хозяйственно-питьевого водоснабжения.</w:t>
      </w:r>
    </w:p>
    <w:p w:rsidR="00124F99" w:rsidRDefault="00124F99" w:rsidP="00AF3605">
      <w:pPr>
        <w:pStyle w:val="ConsPlusNormal"/>
        <w:widowControl/>
        <w:ind w:firstLine="540"/>
        <w:jc w:val="both"/>
      </w:pPr>
      <w:bookmarkStart w:id="5" w:name="P104"/>
      <w:bookmarkEnd w:id="5"/>
      <w:r>
        <w:t>10. Предметы личной гигиены для взрослых.</w:t>
      </w:r>
    </w:p>
    <w:p w:rsidR="00124F99" w:rsidRDefault="00124F99" w:rsidP="00AF3605">
      <w:pPr>
        <w:pStyle w:val="ConsPlusNormal"/>
        <w:widowControl/>
        <w:ind w:firstLine="540"/>
        <w:jc w:val="both"/>
      </w:pPr>
      <w:bookmarkStart w:id="6" w:name="P105"/>
      <w:bookmarkEnd w:id="6"/>
      <w:r>
        <w:t>11. Изделия, предназначенные для контакта с пищевыми продуктами (кроме посуды, столовых принадлежностей, технологического оборудования и упаковки (укупорочных средств)).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lastRenderedPageBreak/>
        <w:t>Ввоз и обращение продукции (товаров), указанной в пунктах 6 - 11 настоящего раздела, осуществляется при наличии документа, подтверждающего их безопасность в соответствии с пунктами 17 и 30 Порядка проведения государственного санитарно-эпидемиологического надзора (контроля) на таможенной границе Евразийского экономического союза и на таможенной территории Евразийского экономического союза.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Сырье, активно действующие вещества, предназначенные изготовителем (производителем) исключительно для производства парфюмерно-косметической продукции, средств бытовой химии, средств защиты растений и средств дезинфекции, дезинсекции и дератизации, а также продукции фармацевтической промышленности, не подлежит государственной регистрации.</w:t>
      </w:r>
    </w:p>
    <w:p w:rsidR="00124F99" w:rsidRDefault="00124F99" w:rsidP="00AF3605">
      <w:pPr>
        <w:pStyle w:val="ConsPlusNormal"/>
        <w:widowControl/>
        <w:ind w:firstLine="540"/>
        <w:jc w:val="both"/>
      </w:pPr>
      <w:proofErr w:type="gramStart"/>
      <w:r>
        <w:t xml:space="preserve">Основанием для отнесения подконтрольной продукции (товаров) к разделам </w:t>
      </w:r>
      <w:proofErr w:type="spellStart"/>
      <w:r>
        <w:t>II</w:t>
      </w:r>
      <w:proofErr w:type="spellEnd"/>
      <w:r>
        <w:t xml:space="preserve"> и </w:t>
      </w:r>
      <w:proofErr w:type="spellStart"/>
      <w:r>
        <w:t>III</w:t>
      </w:r>
      <w:proofErr w:type="spellEnd"/>
      <w:r>
        <w:t xml:space="preserve"> Единого перечня продукции (товаров) при их ввозе и обращении на таможенной территории Евразийского экономического союза служат сведения, содержащиеся в транспортных (перевозочных) и (или) коммерческих документах, или в информационном письме изготовителя (производителя) продукции и подтверждающие указанную в разделах </w:t>
      </w:r>
      <w:proofErr w:type="spellStart"/>
      <w:r>
        <w:t>II</w:t>
      </w:r>
      <w:proofErr w:type="spellEnd"/>
      <w:r>
        <w:t xml:space="preserve"> и </w:t>
      </w:r>
      <w:proofErr w:type="spellStart"/>
      <w:r>
        <w:t>III</w:t>
      </w:r>
      <w:proofErr w:type="spellEnd"/>
      <w:r>
        <w:t xml:space="preserve"> Единого перечня продукции (товаров) область применения продукции.</w:t>
      </w:r>
      <w:proofErr w:type="gramEnd"/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Государственной регистрации подлежит продукция (товары), указанная в пунктах 6 - 11 настоящего раздела, включенная в следующие исчерпывающие позиции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, впервые изготавливаемая на таможенной территории Евразийского экономического союза, а также впервые ввозимая на таможенную территорию Евразийского экономического союза:</w:t>
      </w:r>
    </w:p>
    <w:p w:rsidR="00124F99" w:rsidRDefault="00124F99" w:rsidP="00AF3605">
      <w:pPr>
        <w:pStyle w:val="ConsPlusNormal"/>
        <w:widowControl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  <w:jc w:val="center"/>
            </w:pPr>
            <w:r>
              <w:t xml:space="preserve">Классификация продукции (товара) по коду </w:t>
            </w:r>
            <w:proofErr w:type="spellStart"/>
            <w:r>
              <w:t>ТН</w:t>
            </w:r>
            <w:proofErr w:type="spellEnd"/>
            <w:r>
              <w:t xml:space="preserve"> </w:t>
            </w:r>
            <w:proofErr w:type="spellStart"/>
            <w:r>
              <w:t>ВЭД</w:t>
            </w:r>
            <w:proofErr w:type="spellEnd"/>
            <w:r>
              <w:t xml:space="preserve"> </w:t>
            </w:r>
            <w:proofErr w:type="spellStart"/>
            <w:r>
              <w:t>ЕАЭС</w:t>
            </w:r>
            <w:proofErr w:type="spellEnd"/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center"/>
            </w:pPr>
            <w:r>
              <w:t>Краткое наименование продукции (товара) &lt;*&gt;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02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Мясо и пищевые мясные субпродукты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Исключена.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03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Рыба и ракообразные, моллюски и прочие водные беспозвоночные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Исключена. - Решение Совета Евразийской экономической комиссии </w:t>
            </w:r>
            <w:r>
              <w:lastRenderedPageBreak/>
              <w:t>от 14.06.2018 N 64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lastRenderedPageBreak/>
              <w:t>Группа 04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Исключена.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Группы 07 - 09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Исключены.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Группы 11 - 13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Исключены.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15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Исключена.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16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Готовые продукты из мяса, рыбы или ракообразных, моллюсков или прочих водных беспозвоночных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Исключена. - Решение Совета Евразийской экономической комиссии от 14.06.2018 N 64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Группы 17 - 20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Исключены.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21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Разные пищевые продукты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Исключена. - Решение Совета Евразийской экономической комиссии </w:t>
            </w:r>
            <w:r>
              <w:lastRenderedPageBreak/>
              <w:t>от 14.06.2018 N 64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lastRenderedPageBreak/>
              <w:t>Группа 22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Алкогольные и безалкогольные напитки и уксус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Исключена. - Решение Совета Евразийской экономической комиссии от 18.09.2014 N 78</w:t>
            </w:r>
          </w:p>
        </w:tc>
      </w:tr>
      <w:tr w:rsidR="00124F99" w:rsidTr="006D1EE3">
        <w:tc>
          <w:tcPr>
            <w:tcW w:w="9071" w:type="dxa"/>
            <w:gridSpan w:val="2"/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25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Соль; сера; земли и камень; штукатурные материалы, известь и цемент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2501 00 91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15.06.2012 N 36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2501 00 100 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2505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Пески природные всех видов, окрашенные или неокрашенные, кроме металлоносных песков группы 26, используемые в практике хозяйственно-питьевого водоснабжения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2508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Глины прочие (исключая вспученные глины товарной позиции 6806), андалузит, кианит и силлиманит, кальцинированные или </w:t>
            </w:r>
            <w:proofErr w:type="spellStart"/>
            <w:r>
              <w:t>некальцинированные</w:t>
            </w:r>
            <w:proofErr w:type="spellEnd"/>
            <w:r>
              <w:t xml:space="preserve">; муллит; земли шамотные или </w:t>
            </w:r>
            <w:proofErr w:type="spellStart"/>
            <w:r>
              <w:t>динасовые</w:t>
            </w:r>
            <w:proofErr w:type="spellEnd"/>
            <w:r>
              <w:t>, используемые в практике хозяйственно-питьевого водоснабжения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2512 00 000 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Земли инфузорные кремнистые (например, кизельгур, трепел и диатомит) и аналогичные кремнистые земли, кальцинированные или </w:t>
            </w:r>
            <w:proofErr w:type="spellStart"/>
            <w:r>
              <w:t>некальцинированные</w:t>
            </w:r>
            <w:proofErr w:type="spellEnd"/>
            <w:r>
              <w:t>, с удельным весом 1 или менее, используемые в практике хозяйственно-питьевого водоснабжения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28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2804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Из 2807 00 100 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2811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2827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2828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Гипохлориты; гипохлорит кальция технический; хлориты; </w:t>
            </w:r>
            <w:proofErr w:type="spellStart"/>
            <w:r>
              <w:t>гипобромиты</w:t>
            </w:r>
            <w:proofErr w:type="spellEnd"/>
            <w:r>
              <w:t xml:space="preserve">, являющиеся (согласно документам изготовителя (производителя)) дезинфицирующими, дезинсекционными и </w:t>
            </w:r>
            <w:proofErr w:type="spellStart"/>
            <w:r>
              <w:t>дератизационными</w:t>
            </w:r>
            <w:proofErr w:type="spellEnd"/>
            <w:r>
              <w:t xml:space="preserve"> средствами (для применения в быту, в лечебно-профилактических учреждениях и на других объектах (</w:t>
            </w:r>
            <w:proofErr w:type="gramStart"/>
            <w:r>
              <w:t>кроме</w:t>
            </w:r>
            <w:proofErr w:type="gramEnd"/>
            <w:r>
              <w:t xml:space="preserve"> применяемых в ветеринарии))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2829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Хлораты и перхлораты; </w:t>
            </w:r>
            <w:proofErr w:type="spellStart"/>
            <w:r>
              <w:t>броматы</w:t>
            </w:r>
            <w:proofErr w:type="spellEnd"/>
            <w:r>
              <w:t xml:space="preserve"> и </w:t>
            </w:r>
            <w:proofErr w:type="spellStart"/>
            <w:r>
              <w:t>перброматы</w:t>
            </w:r>
            <w:proofErr w:type="spellEnd"/>
            <w:r>
              <w:t xml:space="preserve">; </w:t>
            </w:r>
            <w:proofErr w:type="spellStart"/>
            <w:r>
              <w:t>йодаты</w:t>
            </w:r>
            <w:proofErr w:type="spellEnd"/>
            <w:r>
              <w:t xml:space="preserve"> и </w:t>
            </w:r>
            <w:proofErr w:type="spellStart"/>
            <w:r>
              <w:t>перйодаты</w:t>
            </w:r>
            <w:proofErr w:type="spellEnd"/>
            <w:r>
              <w:t xml:space="preserve">, являющиеся (согласно документам изготовителя (производителя)) дезинфицирующими, дезинсекционными и </w:t>
            </w:r>
            <w:proofErr w:type="spellStart"/>
            <w:r>
              <w:t>дератизационными</w:t>
            </w:r>
            <w:proofErr w:type="spellEnd"/>
            <w:r>
              <w:t xml:space="preserve"> средствами (для применения в быту, в лечебно-профилактических учреждениях и на других объектах (</w:t>
            </w:r>
            <w:proofErr w:type="gramStart"/>
            <w:r>
              <w:t>кроме</w:t>
            </w:r>
            <w:proofErr w:type="gramEnd"/>
            <w:r>
              <w:t xml:space="preserve"> применяемых в ветеринарии))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2832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2833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2834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2835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2836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c>
          <w:tcPr>
            <w:tcW w:w="9071" w:type="dxa"/>
            <w:gridSpan w:val="2"/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29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Органические химические соединения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Из 2905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2912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2915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Кислоты ациклические монокарбоновые насыщенные и их ангидриды, </w:t>
            </w:r>
            <w:proofErr w:type="spellStart"/>
            <w:r>
              <w:t>галогенангидриды</w:t>
            </w:r>
            <w:proofErr w:type="spellEnd"/>
            <w:r>
              <w:t xml:space="preserve">, пероксиды и </w:t>
            </w:r>
            <w:proofErr w:type="spellStart"/>
            <w:r>
              <w:t>пероксикислоты</w:t>
            </w:r>
            <w:proofErr w:type="spellEnd"/>
            <w:r>
              <w:t xml:space="preserve">; их </w:t>
            </w:r>
            <w:proofErr w:type="spellStart"/>
            <w:r>
              <w:t>галогенированные</w:t>
            </w:r>
            <w:proofErr w:type="spellEnd"/>
            <w:r>
              <w:t xml:space="preserve">, сульфированные, нитрованные или </w:t>
            </w:r>
            <w:proofErr w:type="spellStart"/>
            <w:r>
              <w:t>нитрозированные</w:t>
            </w:r>
            <w:proofErr w:type="spellEnd"/>
            <w:r>
              <w:t xml:space="preserve"> производные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2916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Кислоты ациклические монокарбоновые ненасыщенные, кислоты циклические монокарбоновые, их ангидриды, </w:t>
            </w:r>
            <w:proofErr w:type="spellStart"/>
            <w:r>
              <w:t>галогенангидриды</w:t>
            </w:r>
            <w:proofErr w:type="spellEnd"/>
            <w:r>
              <w:t xml:space="preserve">, пероксиды и </w:t>
            </w:r>
            <w:proofErr w:type="spellStart"/>
            <w:r>
              <w:t>пероксикислоты</w:t>
            </w:r>
            <w:proofErr w:type="spellEnd"/>
            <w:r>
              <w:t xml:space="preserve">; их </w:t>
            </w:r>
            <w:proofErr w:type="spellStart"/>
            <w:r>
              <w:t>галогенированные</w:t>
            </w:r>
            <w:proofErr w:type="spellEnd"/>
            <w:r>
              <w:t xml:space="preserve">, сульфированные, нитрованные или </w:t>
            </w:r>
            <w:proofErr w:type="spellStart"/>
            <w:r>
              <w:t>нитрозированные</w:t>
            </w:r>
            <w:proofErr w:type="spellEnd"/>
            <w:r>
              <w:t xml:space="preserve"> производные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2917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Кислоты </w:t>
            </w:r>
            <w:proofErr w:type="spellStart"/>
            <w:r>
              <w:t>поликарбоновые</w:t>
            </w:r>
            <w:proofErr w:type="spellEnd"/>
            <w:r>
              <w:t xml:space="preserve">, их ангидриды, </w:t>
            </w:r>
            <w:proofErr w:type="spellStart"/>
            <w:r>
              <w:t>галогенангидриды</w:t>
            </w:r>
            <w:proofErr w:type="spellEnd"/>
            <w:r>
              <w:t xml:space="preserve">, пероксиды и </w:t>
            </w:r>
            <w:proofErr w:type="spellStart"/>
            <w:r>
              <w:t>пероксикислоты</w:t>
            </w:r>
            <w:proofErr w:type="spellEnd"/>
            <w:r>
              <w:t xml:space="preserve">; их </w:t>
            </w:r>
            <w:proofErr w:type="spellStart"/>
            <w:r>
              <w:t>галогенированные</w:t>
            </w:r>
            <w:proofErr w:type="spellEnd"/>
            <w:r>
              <w:t xml:space="preserve">, сульфированные, нитрованные или </w:t>
            </w:r>
            <w:proofErr w:type="spellStart"/>
            <w:r>
              <w:t>нитрозированные</w:t>
            </w:r>
            <w:proofErr w:type="spellEnd"/>
            <w:r>
              <w:t xml:space="preserve"> производные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2918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Кислоты карбоновые, содержащие дополнительную кислородсодержащую функциональную группу, и их ангидриды, </w:t>
            </w:r>
            <w:proofErr w:type="spellStart"/>
            <w:r>
              <w:t>галогенангидриды</w:t>
            </w:r>
            <w:proofErr w:type="spellEnd"/>
            <w:r>
              <w:t xml:space="preserve">, пероксиды и </w:t>
            </w:r>
            <w:proofErr w:type="spellStart"/>
            <w:r>
              <w:t>пероксикислоты</w:t>
            </w:r>
            <w:proofErr w:type="spellEnd"/>
            <w:r>
              <w:t xml:space="preserve">; их </w:t>
            </w:r>
            <w:proofErr w:type="spellStart"/>
            <w:r>
              <w:t>галогенированные</w:t>
            </w:r>
            <w:proofErr w:type="spellEnd"/>
            <w:r>
              <w:t xml:space="preserve">, сульфированные, нитрованные или </w:t>
            </w:r>
            <w:proofErr w:type="spellStart"/>
            <w:r>
              <w:t>нитрозированные</w:t>
            </w:r>
            <w:proofErr w:type="spellEnd"/>
            <w:r>
              <w:t xml:space="preserve"> производные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2919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Эфиры фосфорной кислоты сложные и их соли, включая </w:t>
            </w:r>
            <w:proofErr w:type="spellStart"/>
            <w:r>
              <w:t>лактофосфаты</w:t>
            </w:r>
            <w:proofErr w:type="spellEnd"/>
            <w:r>
              <w:t xml:space="preserve">; их </w:t>
            </w:r>
            <w:proofErr w:type="spellStart"/>
            <w:r>
              <w:t>галогенированные</w:t>
            </w:r>
            <w:proofErr w:type="spellEnd"/>
            <w:r>
              <w:t xml:space="preserve">, сульфированные, нитрованные или </w:t>
            </w:r>
            <w:proofErr w:type="spellStart"/>
            <w:r>
              <w:t>нитрозированные</w:t>
            </w:r>
            <w:proofErr w:type="spellEnd"/>
            <w:r>
              <w:t xml:space="preserve"> производные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2920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Сложные эфиры прочих неорганических кислот неметаллов (кроме сложных эфиров </w:t>
            </w:r>
            <w:proofErr w:type="spellStart"/>
            <w:r>
              <w:t>галогенводородов</w:t>
            </w:r>
            <w:proofErr w:type="spellEnd"/>
            <w:r>
              <w:t xml:space="preserve">) и их соли; их </w:t>
            </w:r>
            <w:proofErr w:type="spellStart"/>
            <w:r>
              <w:t>галогенированные</w:t>
            </w:r>
            <w:proofErr w:type="spellEnd"/>
            <w:r>
              <w:t xml:space="preserve">, сульфированные, </w:t>
            </w:r>
            <w:r>
              <w:lastRenderedPageBreak/>
              <w:t xml:space="preserve">нитрованные или </w:t>
            </w:r>
            <w:proofErr w:type="spellStart"/>
            <w:r>
              <w:t>нитрозированные</w:t>
            </w:r>
            <w:proofErr w:type="spellEnd"/>
            <w:r>
              <w:t xml:space="preserve"> производные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Из 2921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Соединения с </w:t>
            </w:r>
            <w:proofErr w:type="spellStart"/>
            <w:r>
              <w:t>аминной</w:t>
            </w:r>
            <w:proofErr w:type="spellEnd"/>
            <w:r>
              <w:t xml:space="preserve"> функциональной группой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2922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proofErr w:type="spellStart"/>
            <w:r>
              <w:t>Аминосоединения</w:t>
            </w:r>
            <w:proofErr w:type="spellEnd"/>
            <w:r>
              <w:t xml:space="preserve">, </w:t>
            </w:r>
            <w:proofErr w:type="gramStart"/>
            <w:r>
              <w:t>включающие</w:t>
            </w:r>
            <w:proofErr w:type="gramEnd"/>
            <w:r>
              <w:t xml:space="preserve"> кислородсодержащую функциональную группу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2923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Соли и гидроксиды четвертичного аммониевого основания; лецитины и </w:t>
            </w:r>
            <w:proofErr w:type="spellStart"/>
            <w:r>
              <w:t>фосфоаминолипиды</w:t>
            </w:r>
            <w:proofErr w:type="spellEnd"/>
            <w:r>
              <w:t xml:space="preserve"> прочие, определенного или неопределенного химического состава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2924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Соединения, содержащие функциональную </w:t>
            </w:r>
            <w:proofErr w:type="spellStart"/>
            <w:r>
              <w:t>карбоксамидную</w:t>
            </w:r>
            <w:proofErr w:type="spellEnd"/>
            <w:r>
              <w:t xml:space="preserve"> группу; соединения угольной кислоты, содержащие функциональную амидную группу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2925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Соединения, содержащие функциональную </w:t>
            </w:r>
            <w:proofErr w:type="spellStart"/>
            <w:r>
              <w:t>карбоксимидную</w:t>
            </w:r>
            <w:proofErr w:type="spellEnd"/>
            <w:r>
              <w:t xml:space="preserve"> группу (включая сахарин и его соли), и соединения, содержащие функциональную </w:t>
            </w:r>
            <w:proofErr w:type="spellStart"/>
            <w:r>
              <w:t>иминную</w:t>
            </w:r>
            <w:proofErr w:type="spellEnd"/>
            <w:r>
              <w:t xml:space="preserve"> группу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2926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Соединения, содержащие функциональную нитрильную группу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2927 00 000 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Диаз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азо</w:t>
            </w:r>
            <w:proofErr w:type="spellEnd"/>
            <w:r>
              <w:t xml:space="preserve">- или </w:t>
            </w:r>
            <w:proofErr w:type="spellStart"/>
            <w:r>
              <w:t>азоксисоединения</w:t>
            </w:r>
            <w:proofErr w:type="spellEnd"/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2928 00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Производные гидразина или </w:t>
            </w:r>
            <w:proofErr w:type="spellStart"/>
            <w:r>
              <w:t>гидроксиламина</w:t>
            </w:r>
            <w:proofErr w:type="spellEnd"/>
            <w:r>
              <w:t xml:space="preserve"> органические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2929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Соединения, содержащие другие азотсодержащие функциональные группы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2930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Соединения </w:t>
            </w:r>
            <w:proofErr w:type="spellStart"/>
            <w:r>
              <w:t>сероорганические</w:t>
            </w:r>
            <w:proofErr w:type="spellEnd"/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2931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Соединения органо-неорганические прочие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2932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Соединения гетероциклические, содержащие лишь </w:t>
            </w:r>
            <w:proofErr w:type="spellStart"/>
            <w:r>
              <w:t>гетероато</w:t>
            </w:r>
            <w:proofErr w:type="gramStart"/>
            <w:r>
              <w:t>м</w:t>
            </w:r>
            <w:proofErr w:type="spellEnd"/>
            <w:r>
              <w:t>(</w:t>
            </w:r>
            <w:proofErr w:type="gramEnd"/>
            <w:r>
              <w:t>ы) кислорода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2933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Соединения гетероциклические, содержащие лишь </w:t>
            </w:r>
            <w:proofErr w:type="spellStart"/>
            <w:r>
              <w:t>гетероато</w:t>
            </w:r>
            <w:proofErr w:type="gramStart"/>
            <w:r>
              <w:t>м</w:t>
            </w:r>
            <w:proofErr w:type="spellEnd"/>
            <w:r>
              <w:t>(</w:t>
            </w:r>
            <w:proofErr w:type="gramEnd"/>
            <w:r>
              <w:t>ы) азота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2934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Исключен. - Решение Комиссии Таможенного </w:t>
            </w:r>
            <w:r>
              <w:lastRenderedPageBreak/>
              <w:t>союза от 17.08.2010 N 341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Из 2935 00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proofErr w:type="spellStart"/>
            <w:r>
              <w:t>Сульфонамиды</w:t>
            </w:r>
            <w:proofErr w:type="spellEnd"/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2936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30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Фармацевтическая продукция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Исключена. - Решение Совета Евразийской экономической комиссии от 18.09.2014 N 78</w:t>
            </w:r>
          </w:p>
        </w:tc>
      </w:tr>
      <w:tr w:rsidR="00124F99" w:rsidTr="006D1EE3">
        <w:tc>
          <w:tcPr>
            <w:tcW w:w="9071" w:type="dxa"/>
            <w:gridSpan w:val="2"/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32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Экстракты дубильные или красильные; танины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3201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Комиссии Таможенного союза от 17.08.2010 N 341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3202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Органические дубильные вещества синтетические; неорганические дубильные вещества; препараты для дубления, содержащие или не содержащие природные дубильные вещества; ферментные препараты для предварительного дубления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3203 00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3204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Органические красящие вещества синтетические, определенного или неопределенного химического состава; препараты, изготовленные на основе синтетических органических красящих веществ, указанные в примечании 3 к данной группе; синтетические органические продукты, используемые в качестве оптических отбеливателей или люминофоров, определенного или неопределенного химического состава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3205 00 000 0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Цветные лаки; препараты на основе цветных </w:t>
            </w:r>
            <w:r>
              <w:lastRenderedPageBreak/>
              <w:t>лаков, указанные в примечание 3 к данной группе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Из 3206</w:t>
            </w:r>
          </w:p>
          <w:p w:rsidR="00124F99" w:rsidRDefault="00124F99" w:rsidP="00AF3605">
            <w:pPr>
              <w:pStyle w:val="ConsPlusNormal"/>
              <w:widowControl/>
            </w:pPr>
            <w:r>
              <w:t>Из 3207</w:t>
            </w:r>
          </w:p>
          <w:p w:rsidR="00124F99" w:rsidRDefault="00124F99" w:rsidP="00AF3605">
            <w:pPr>
              <w:pStyle w:val="ConsPlusNormal"/>
              <w:widowControl/>
            </w:pPr>
            <w:r>
              <w:t>Из 3212</w:t>
            </w:r>
          </w:p>
          <w:p w:rsidR="00124F99" w:rsidRDefault="00124F99" w:rsidP="00AF3605">
            <w:pPr>
              <w:pStyle w:val="ConsPlusNormal"/>
              <w:widowControl/>
            </w:pPr>
            <w:r>
              <w:t>Из 3214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Исключены. - Решение Совета Евразийской экономической комиссии от 15.06.2012 N 36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3206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Красящие вещества прочие; препараты, указанные в примечании 3 к данной группе, отличные от препаратов товарной позиции 3203, 3204 или 3205; неорганические продукты, используемые в качестве люминофоров, определенного или неопределенного химического состава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3207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Готовые пигменты, готовые глушители стекла и готовые краски, эмали и глазури стекловидные, ангобы (</w:t>
            </w:r>
            <w:proofErr w:type="spellStart"/>
            <w:r>
              <w:t>шликеры</w:t>
            </w:r>
            <w:proofErr w:type="spellEnd"/>
            <w:r>
              <w:t>), глянцы жидкие и аналогичные препараты, используемые при производстве керамики, эмали или стекла; фритта стекловидная и стекло прочее в порошке, гранулах или хлопьях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3208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 к данной группе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3209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водной среде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3210 00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Краски и лаки прочие (включая эмали, политуры и клеевые краски); готовые водные пигменты, используемые для отделки кож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3212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Пигменты (включая металлические порошки и хлопья), диспергированные в неводных средах, жидкие или пастообразные, используемые при </w:t>
            </w:r>
            <w:r>
              <w:lastRenderedPageBreak/>
              <w:t>производстве красок (включая эмали); фольга для тиснения; красители и прочие красящие вещества, расфасованные в формы или упаковки для розничной продажи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3214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Замазки стекольная и садовая, цементы смоляные, составы для уплотнения и прочие мастики; шпатлевки для малярных работ; </w:t>
            </w:r>
            <w:proofErr w:type="spellStart"/>
            <w:r>
              <w:t>неогнеупорные</w:t>
            </w:r>
            <w:proofErr w:type="spellEnd"/>
            <w:r>
              <w:t xml:space="preserve"> составы для подготовки поверхностей фасадов, внутренних стен зданий, полов, потолков или аналогичные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33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 xml:space="preserve">Эфирные масла и </w:t>
            </w:r>
            <w:proofErr w:type="spellStart"/>
            <w:r>
              <w:t>резиноиды</w:t>
            </w:r>
            <w:proofErr w:type="spellEnd"/>
            <w:r>
              <w:t>; парфюмерные, косметические или туалетные средства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3307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Дезодоранты для помещений, ароматизированные или </w:t>
            </w:r>
            <w:proofErr w:type="spellStart"/>
            <w:r>
              <w:t>неароматизированные</w:t>
            </w:r>
            <w:proofErr w:type="spellEnd"/>
            <w:r>
              <w:t>, обладающие или не обладающие дезинфицирующими свойствами</w:t>
            </w:r>
          </w:p>
        </w:tc>
      </w:tr>
      <w:tr w:rsidR="00124F99" w:rsidTr="006D1EE3">
        <w:tc>
          <w:tcPr>
            <w:tcW w:w="9071" w:type="dxa"/>
            <w:gridSpan w:val="2"/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34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составы на основе гипса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3401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3401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15.06.2012 N 36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3402 20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3401); расфасованные для розничной продажи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3402 90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Вещества поверхностно-активные органические (кроме мыла); поверхностно-активные средства, </w:t>
            </w:r>
            <w:r>
              <w:lastRenderedPageBreak/>
              <w:t>моющие средства (включая вспомогательные моющие средства) и средства чистящие, содержащие или не содержащие мыло (кроме средств товарной позиции 3401); прочие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Из 3403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Средства, используемые для масляной или жировой обработки текстильных материалов, кожи, меха или прочих материалов, содержащие нефть или нефтепродукты, полученные из битуминозных пород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3405 40 000 0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Чистящие пасты и </w:t>
            </w:r>
            <w:proofErr w:type="gramStart"/>
            <w:r>
              <w:t>порошки</w:t>
            </w:r>
            <w:proofErr w:type="gramEnd"/>
            <w:r>
              <w:t xml:space="preserve"> и прочие чистящие средства</w:t>
            </w:r>
          </w:p>
        </w:tc>
      </w:tr>
      <w:tr w:rsidR="00124F99" w:rsidTr="006D1EE3">
        <w:tc>
          <w:tcPr>
            <w:tcW w:w="9071" w:type="dxa"/>
            <w:gridSpan w:val="2"/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35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Белковые вещества; модифицированные крахмалы; клеи; ферменты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3501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3502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3503 00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3504 00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3505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Комиссии Таможенного союза от 17.08.2010 N 341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3506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Готовые клеи и прочие готовые </w:t>
            </w:r>
            <w:proofErr w:type="spellStart"/>
            <w:r>
              <w:t>адгезивы</w:t>
            </w:r>
            <w:proofErr w:type="spellEnd"/>
            <w:r>
              <w:t xml:space="preserve">, в другом месте не поименованные или не включенные; продукты, пригодные для использования в качестве клеев или </w:t>
            </w:r>
            <w:proofErr w:type="spellStart"/>
            <w:r>
              <w:t>адгезивов</w:t>
            </w:r>
            <w:proofErr w:type="spellEnd"/>
            <w:r>
              <w:t xml:space="preserve">, расфасованные для розничной продажи в качестве клеев или </w:t>
            </w:r>
            <w:proofErr w:type="spellStart"/>
            <w:r>
              <w:t>адгезивов</w:t>
            </w:r>
            <w:proofErr w:type="spellEnd"/>
            <w:r>
              <w:t>, нетто-массой не более 1 кг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3507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c>
          <w:tcPr>
            <w:tcW w:w="9071" w:type="dxa"/>
            <w:gridSpan w:val="2"/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38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Прочие химические продукты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Из 3802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Уголь активированный; продукты минеральные природные активированные, предназначенные для использования в практике хозяйственно-питьевого водоснабжения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3802 10 000 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15.06.2012 N 36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3808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proofErr w:type="gramStart"/>
            <w:r>
              <w:t xml:space="preserve">Инсектициды, родентициды, фунгициды, гербициды, </w:t>
            </w:r>
            <w:proofErr w:type="spellStart"/>
            <w:r>
              <w:t>противовсходовые</w:t>
            </w:r>
            <w:proofErr w:type="spellEnd"/>
            <w:r>
              <w:t xml:space="preserve">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или изделий (например, ленты, обработанные серой, фитили и свечи, и бумага липкая от мух) - предназначенные для применения в быту, в лечебно-профилактических учреждениях и на других объектах для обеспечения безопасности и здоровья</w:t>
            </w:r>
            <w:proofErr w:type="gramEnd"/>
            <w:r>
              <w:t xml:space="preserve"> людей (кроме ветеринарии)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3809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Средства отделочные, средства для ускорения крашения или фиксации красителей и продукты прочие и готовые препараты (например, вещества для обработки и протравы), применяемые в текстильной, бумажной, кожевенной промышленности или аналогичных отраслях, в другом месте не поименованные или не включенные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3814 00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Растворители и </w:t>
            </w:r>
            <w:proofErr w:type="gramStart"/>
            <w:r>
              <w:t>разбавители</w:t>
            </w:r>
            <w:proofErr w:type="gramEnd"/>
            <w:r>
              <w:t xml:space="preserve"> сложные органические, в другом месте не поименованные или не включенные; готовые составы для удаления красок или лаков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3820 00 000 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Жидкости </w:t>
            </w:r>
            <w:proofErr w:type="spellStart"/>
            <w:r>
              <w:t>антиобледенительные</w:t>
            </w:r>
            <w:proofErr w:type="spellEnd"/>
            <w:r>
              <w:t xml:space="preserve"> готовые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3824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Продукты и препараты химические, химической или смежных отраслей промышленности (включая препараты, состоящие из смесей природных продуктов), в другом месте не поименованные или не </w:t>
            </w:r>
            <w:r>
              <w:lastRenderedPageBreak/>
              <w:t>включенные, относящиеся к пунктам 6 - 11 настоящего раздела</w:t>
            </w:r>
          </w:p>
        </w:tc>
      </w:tr>
      <w:tr w:rsidR="00124F99" w:rsidTr="006D1EE3">
        <w:tc>
          <w:tcPr>
            <w:tcW w:w="9071" w:type="dxa"/>
            <w:gridSpan w:val="2"/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lastRenderedPageBreak/>
              <w:t>Группа 39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Пластмассы и изделия из них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3901 - 3911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Первичные формы, предназначенные для использования в практике хозяйственно-питьевого водоснабжения или при производстве пищевых продуктов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3912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Целлюлоза и ее химические производные, в первичных формах, в другом месте не поименованные или не включенные, предназначенные для использования в практике хозяйственно-питьевого водоснабжения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3913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Полимеры природные (например, </w:t>
            </w:r>
            <w:proofErr w:type="spellStart"/>
            <w:r>
              <w:t>альгиновая</w:t>
            </w:r>
            <w:proofErr w:type="spellEnd"/>
            <w:r>
              <w:t xml:space="preserve"> кислота) и полимеры природные модифицированные (например, отвержденные протеины, химические производные натурального каучука), в первичных формах, в другом месте не поименованные или не включенные, предназначенные для использования в практике хозяйственно-питьевого водоснабжения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3914 00 000 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Смолы ионообменные, полученные на основе полимеров товарных позиций 3901 - 3913, в первичных формах, предназначенные для использования в практике хозяйственно-питьевого водоснабжения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3917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Трубы, трубки, шланги и их фитинги (например, соединения, колена, фланцы), из пластмасс, предназначенные для использования в практике хозяйственно-питьевого водоснабжения или для контакта с пищевыми продуктами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3919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Плиты, листы, пленка, лента, полоса и прочие плоские формы, из пластмасс, самоклеящиеся, в рулонах или не в рулонах, относящиеся к пунктам 6 - 11 настоящего раздела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Из 3920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материалами, предназначенные для контакта с продуктами питания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3923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3924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Прочие предметы домашнего обихода и предметы гигиены или туалета, из пластмасс, относящиеся к пунктам 10 и 11 настоящего раздела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3925 10 000 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Резервуары, цистерны, баки и аналогичные емкости из пластмасс, объемом более 300 л, предназначенные для контакта с пищевыми продуктами или применения в практике хозяйственно-питьевого водоснабжения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3926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Изделия прочие из пластмасс и изделия из прочих материалов товарных позиций 3901 - 3914, относящиеся к продукции (товарам), </w:t>
            </w:r>
            <w:proofErr w:type="spellStart"/>
            <w:r>
              <w:t>поименнованной</w:t>
            </w:r>
            <w:proofErr w:type="spellEnd"/>
            <w:r>
              <w:t xml:space="preserve"> в пунктах 6, 9 - 11 настоящего раздела</w:t>
            </w:r>
          </w:p>
        </w:tc>
      </w:tr>
      <w:tr w:rsidR="00124F99" w:rsidTr="006D1EE3">
        <w:tc>
          <w:tcPr>
            <w:tcW w:w="9071" w:type="dxa"/>
            <w:gridSpan w:val="2"/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40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Каучук, резина и изделия из них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4014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Изделия гигиенические из вулканизованной резины, кроме твердой резины, с фитингами из твердой резины или без них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Группы 44 - 45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Исключены. - Решение Совета Евразийской экономической комиссии от 18.09.2014 N 78</w:t>
            </w:r>
          </w:p>
        </w:tc>
      </w:tr>
      <w:tr w:rsidR="00124F99" w:rsidTr="006D1EE3">
        <w:tc>
          <w:tcPr>
            <w:tcW w:w="9071" w:type="dxa"/>
            <w:gridSpan w:val="2"/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48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Бумага и картон; изделия из бумажной массы, бумаги или картона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4803 00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Бумажные туалетные салфетки или салфетки для лица, полотенца или пеленки и другие виды бумаги хозяйственно-бытового или санитарно-</w:t>
            </w:r>
            <w:r>
              <w:lastRenderedPageBreak/>
              <w:t>гигиенического назначения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Из 4805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немелованные прочие, в рулонах или листах, без дальнейшей обработки или обработанные, как это указано в примечании 3 к данной группе, предназначенные для контакта с пищевыми продуктами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4806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4807 00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4808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4810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proofErr w:type="gramStart"/>
            <w:r>
              <w:t xml:space="preserve">Бумага и картон, покрытые с одной или с обеих сторон каолином (китайской глиной) или другими неорганическими веществами, с использованием связующего вещества или без него, и без какого-либо другого покрытия, с окрашенной или неокрашенной, декорированной или </w:t>
            </w:r>
            <w:proofErr w:type="spellStart"/>
            <w:r>
              <w:t>недекорированной</w:t>
            </w:r>
            <w:proofErr w:type="spellEnd"/>
            <w:r>
              <w:t xml:space="preserve"> поверхностью, напечатанные или ненапечатанные, в рулонах или прямоугольных (включая квадратные) листах любого размера, предназначенные для контакта с пищевыми продуктами</w:t>
            </w:r>
            <w:proofErr w:type="gramEnd"/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4811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Бумага, картон, целлюлозная вата и полотно из целлюлозных волокон, с покрытием, пропитанные,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продукции (товаров) товарной позиции 4803, 4809 или 4810, предназначенные для контакта с пищевыми продуктами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4812 00 000 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Блоки, плиты и пластины фильтровальные из бумажной массы, предназначенные для контакта с пищевыми продуктами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Из 4818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Бумага туалетная и аналогичная бумага, носовые платки, косметические салфетки, полотенца, скатерти, салфетки, тампоны, простыни и аналогичные изделия хозяйственно-бытового или санитарно-гигиенического назначения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9619 00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Гигиенические женские прокладки и тампоны, детские пеленки и подгузники и аналогичные санитарно-гигиенические изделия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4819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4823 20 000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Бумага и картон </w:t>
            </w:r>
            <w:proofErr w:type="gramStart"/>
            <w:r>
              <w:t>фильтровальные</w:t>
            </w:r>
            <w:proofErr w:type="gramEnd"/>
            <w:r>
              <w:t>, предназначенные для контакта с пищевыми продуктами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4823 70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Изделия из бумажной массы, литые или прессованные, предназначенные для контакта с пищевыми продуктами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56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Вата, войлок или фетр и нетканые материалы; специальная пряжа; бечевки, веревки, канаты и тросы и изделия из них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Исключена.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59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5903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Текстильные материалы, пропитанные, с покрытием или дублированные пластмассами, кроме материалов товарной позиции 5902, предназначенные для контакта с пищевыми продуктами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5906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Текстильные материалы прорезиненные, кроме материалов товарной позиции 5902, предназначенные для контакта с пищевыми продуктами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5910 00 000 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Ленты конвейерные, из текстильных </w:t>
            </w:r>
            <w:r>
              <w:lastRenderedPageBreak/>
              <w:t>материалов, пропитанных или непропитанных, с покрытием или без покрытия, дублированных или недублированных пластмассами или армированных металлом или прочим материалом, предназначенные для контакта с пищевыми продуктами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Из 5911 20 000 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proofErr w:type="spellStart"/>
            <w:r>
              <w:t>Ситоткань</w:t>
            </w:r>
            <w:proofErr w:type="spellEnd"/>
            <w:r>
              <w:t xml:space="preserve"> в готовом или неготовом виде, </w:t>
            </w:r>
            <w:proofErr w:type="gramStart"/>
            <w:r>
              <w:t>предназначенная</w:t>
            </w:r>
            <w:proofErr w:type="gramEnd"/>
            <w:r>
              <w:t xml:space="preserve"> для контакта с пищевыми продуктами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5911 40 000 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Ткани фильтровальные, используемые в прессах для отжима масла или для аналогичных целей (за исключением тканей, изготовленных из человеческого волоса), предназначенные для контакта с пищевыми продуктами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Группы 61 - 62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Исключены. - Решение Совета Евразийской экономической комиссии от 18.09.2014 N 78</w:t>
            </w:r>
          </w:p>
        </w:tc>
      </w:tr>
      <w:tr w:rsidR="00124F99" w:rsidTr="006D1EE3">
        <w:tc>
          <w:tcPr>
            <w:tcW w:w="9071" w:type="dxa"/>
            <w:gridSpan w:val="2"/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63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Прочие готовые текстильные изделия; наборы; одежда и текстильные изделия, бывшие в употреблении; тряпье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6305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6307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Готовые изделия прочие (за исключением выкроек одежды), предназначенные для контакта с пищевыми продуктами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70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Стекло и изделия из него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</w:pPr>
            <w:r>
              <w:t>Исключена.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73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Изделия из черных металлов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7306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Трубы, трубки и профили полые прочие (например, с открытым швом или сварные, клепаные или соединенные аналогичным </w:t>
            </w:r>
            <w:r>
              <w:lastRenderedPageBreak/>
              <w:t>способом), из черных металлов, предназначенные для контакта с питьевой водой в системах хозяйственно-питьевого водоснабжения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Из 7307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Фитинги для труб или трубок (например, соединения, колена, сгоны), из черных металлов, предназначенные для контакта с питьевой водой в системах хозяйственно-питьевого водоснабжения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7309 00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7310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74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Медь и изделия из нее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7411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Трубы и трубки медные, предназначенные для контакта с питьевой водой в системах хозяйственно-питьевого водоснабжения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7412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Фитинги медные для труб или трубок (например, муфты, колена, фланцы), предназначенные для контакта с питьевой водой в системах хозяйственно-питьевого водоснабжения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76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Алюминий и изделия из него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Исключена. - Решение Совета Евразийской экономической комиссии от 18.09.2014 N 78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83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Прочие изделия из недрагоценных металлов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</w:p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Исключена. - Решение Совета Евразийской экономической комиссии от 17.12.2012 N 115</w:t>
            </w:r>
          </w:p>
        </w:tc>
      </w:tr>
      <w:tr w:rsidR="00124F99" w:rsidTr="006D1EE3">
        <w:tc>
          <w:tcPr>
            <w:tcW w:w="9071" w:type="dxa"/>
            <w:gridSpan w:val="2"/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84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Реакторы ядерные, котлы, оборудование и механические устройства; их части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lastRenderedPageBreak/>
              <w:t>Из 8413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Насосы жидкостные с расходомерами или без них; подъемники жидкостей, предназначенные для контакта с пищевыми средами или использования в практике хозяйственно-питьевого водоснабжения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8413 70 300 0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15.06.2012 N 36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8421 21 000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Исключен. - Решение Совета Евразийской экономической комиссии от 18.09.2014 N 78</w:t>
            </w:r>
          </w:p>
        </w:tc>
      </w:tr>
      <w:tr w:rsidR="00124F99" w:rsidTr="006D1EE3">
        <w:tc>
          <w:tcPr>
            <w:tcW w:w="9071" w:type="dxa"/>
            <w:gridSpan w:val="2"/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85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</w:tr>
      <w:tr w:rsidR="00124F99" w:rsidTr="006D1EE3"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8512 40 000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Стеклоочистители, антиобледенители и </w:t>
            </w:r>
            <w:proofErr w:type="spellStart"/>
            <w:r>
              <w:t>противозапотеватели</w:t>
            </w:r>
            <w:proofErr w:type="spellEnd"/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Позиция исключена. - Решение Совета Евразийской экономической комиссии от 22.02.2019 N 8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90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Из 9029 10 000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Счетчики числа оборотов, счетчики количества продукции, предназначенные для контакта с пищевыми средами или для использования в практике хозяйственно-питьевого водоснабжения</w:t>
            </w:r>
          </w:p>
        </w:tc>
      </w:tr>
      <w:tr w:rsidR="00124F99" w:rsidTr="006D1EE3">
        <w:tc>
          <w:tcPr>
            <w:tcW w:w="9071" w:type="dxa"/>
            <w:gridSpan w:val="2"/>
          </w:tcPr>
          <w:p w:rsidR="00124F99" w:rsidRDefault="00124F99" w:rsidP="00AF3605">
            <w:pPr>
              <w:pStyle w:val="ConsPlusNormal"/>
              <w:widowControl/>
              <w:jc w:val="center"/>
              <w:outlineLvl w:val="2"/>
            </w:pPr>
            <w:r>
              <w:t>Группа 96</w:t>
            </w:r>
          </w:p>
          <w:p w:rsidR="00124F99" w:rsidRDefault="00124F99" w:rsidP="00AF3605">
            <w:pPr>
              <w:pStyle w:val="ConsPlusNormal"/>
              <w:widowControl/>
              <w:jc w:val="center"/>
            </w:pPr>
            <w:r>
              <w:t>Разные готовые изделия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</w:pPr>
            <w:r>
              <w:t>9603 21 000 0</w:t>
            </w:r>
          </w:p>
        </w:tc>
        <w:tc>
          <w:tcPr>
            <w:tcW w:w="6350" w:type="dxa"/>
            <w:tcBorders>
              <w:bottom w:val="nil"/>
            </w:tcBorders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>Щетки зубные, включая щетки для зубных протезов, за исключением позиций, в которых изготовителем (производителем) заявлена продукция (товар), предназначенная для детей и подростков</w:t>
            </w:r>
          </w:p>
        </w:tc>
      </w:tr>
      <w:tr w:rsidR="00124F99" w:rsidTr="006D1EE3">
        <w:tblPrEx>
          <w:tblBorders>
            <w:insideH w:val="nil"/>
          </w:tblBorders>
        </w:tblPrEx>
        <w:tc>
          <w:tcPr>
            <w:tcW w:w="2721" w:type="dxa"/>
          </w:tcPr>
          <w:p w:rsidR="00124F99" w:rsidRDefault="00124F99" w:rsidP="00AF3605">
            <w:pPr>
              <w:pStyle w:val="ConsPlusNormal"/>
              <w:widowControl/>
            </w:pPr>
            <w:r>
              <w:t>Из 9619 00</w:t>
            </w:r>
          </w:p>
        </w:tc>
        <w:tc>
          <w:tcPr>
            <w:tcW w:w="6350" w:type="dxa"/>
          </w:tcPr>
          <w:p w:rsidR="00124F99" w:rsidRDefault="00124F99" w:rsidP="00AF3605">
            <w:pPr>
              <w:pStyle w:val="ConsPlusNormal"/>
              <w:widowControl/>
              <w:jc w:val="both"/>
            </w:pPr>
            <w:r>
              <w:t xml:space="preserve">Женские гигиенические прокладки и тампоны и </w:t>
            </w:r>
            <w:r>
              <w:lastRenderedPageBreak/>
              <w:t>аналогичные санитарно-гигиенические изделия, из любого материала</w:t>
            </w:r>
          </w:p>
        </w:tc>
      </w:tr>
    </w:tbl>
    <w:p w:rsidR="00124F99" w:rsidRDefault="00124F99" w:rsidP="00AF3605">
      <w:pPr>
        <w:pStyle w:val="ConsPlusNormal"/>
        <w:widowControl/>
        <w:ind w:firstLine="540"/>
        <w:jc w:val="both"/>
      </w:pPr>
    </w:p>
    <w:p w:rsidR="00124F99" w:rsidRDefault="00124F99" w:rsidP="00AF3605">
      <w:pPr>
        <w:pStyle w:val="ConsPlusNormal"/>
        <w:widowControl/>
        <w:ind w:firstLine="540"/>
        <w:jc w:val="both"/>
      </w:pPr>
      <w:r>
        <w:t>--------------------------------</w:t>
      </w:r>
    </w:p>
    <w:p w:rsidR="00124F99" w:rsidRDefault="00124F99" w:rsidP="00AF3605">
      <w:pPr>
        <w:pStyle w:val="ConsPlusNormal"/>
        <w:widowControl/>
        <w:ind w:firstLine="540"/>
        <w:jc w:val="both"/>
      </w:pPr>
      <w:bookmarkStart w:id="7" w:name="P458"/>
      <w:bookmarkEnd w:id="7"/>
      <w:r>
        <w:t xml:space="preserve">&lt;*&gt; Для целей использования настоящего перечня необходимо руководствоваться как кодом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>, так и наименованием продукции (товара).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&lt;**&gt; Сноска исключена. - Решение Комиссии Таможенного союза от 14.10.2010 N 432.</w:t>
      </w:r>
    </w:p>
    <w:p w:rsidR="00124F99" w:rsidRDefault="00124F99" w:rsidP="00AF3605">
      <w:pPr>
        <w:pStyle w:val="ConsPlusNormal"/>
        <w:widowControl/>
        <w:ind w:firstLine="540"/>
        <w:jc w:val="both"/>
      </w:pP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Примечание. В соответствии с Перечнем государственной регистрации подлежит только та продукция, которая указана в группах продукции, перечисленных в начале Раздела </w:t>
      </w:r>
      <w:proofErr w:type="spellStart"/>
      <w:r>
        <w:t>II</w:t>
      </w:r>
      <w:proofErr w:type="spellEnd"/>
      <w:r>
        <w:t xml:space="preserve"> единого перечня, и одновременно находится в описаниях товарных позиций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 xml:space="preserve"> с соответствующими изъятиями и оговорками.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Так, не подлежат государственной </w:t>
      </w:r>
      <w:proofErr w:type="gramStart"/>
      <w:r>
        <w:t>регистрации</w:t>
      </w:r>
      <w:proofErr w:type="gramEnd"/>
      <w:r>
        <w:t xml:space="preserve"> перечисленные в единой Товарной номенклатуре внешнеэкономической деятельности Евразийского экономического союза соли и сложные эфиры из позиций 2915, 2916, 2917, 2918 следующих </w:t>
      </w:r>
      <w:proofErr w:type="spellStart"/>
      <w:r>
        <w:t>подсубпозиций</w:t>
      </w:r>
      <w:proofErr w:type="spellEnd"/>
      <w:r>
        <w:t>:</w:t>
      </w:r>
    </w:p>
    <w:p w:rsidR="00124F99" w:rsidRDefault="00124F99" w:rsidP="00AF3605">
      <w:pPr>
        <w:pStyle w:val="ConsPlusNormal"/>
        <w:widowControl/>
        <w:ind w:firstLine="540"/>
        <w:jc w:val="both"/>
      </w:pPr>
      <w:proofErr w:type="gramStart"/>
      <w:r>
        <w:t>2915 12 000 0, 2915 13 000 0, 2915 24 000 0, соли и сложные эфиры из 2915 29 000 0, 2915 31 000 0, 2915 32 000 0, 2915 33 000 0, 2915 36 000 0, соли и сложные эфиры 2915 39 000 0, соли и эфиры из 2915 40 000 0, соли и сложные эфиры из 2915 50</w:t>
      </w:r>
      <w:proofErr w:type="gramEnd"/>
      <w:r>
        <w:t xml:space="preserve"> 000 0, соли и сложные эфиры из 2915 60 110 0, 2915 60 190 0, соли и сложные эфиры из 2915 60 900 0, соли и сложные эфиры из 2915 70 000 0, соли и сложные эфиры из 2915 90 000 0;</w:t>
      </w:r>
    </w:p>
    <w:p w:rsidR="00124F99" w:rsidRDefault="00124F99" w:rsidP="00AF3605">
      <w:pPr>
        <w:pStyle w:val="ConsPlusNormal"/>
        <w:widowControl/>
        <w:ind w:firstLine="540"/>
        <w:jc w:val="both"/>
      </w:pPr>
      <w:proofErr w:type="gramStart"/>
      <w:r>
        <w:t>соли акриловой кислоты из 2916 11 000 0, сложные эфиры акриловой кислоты 2916 12 000 0, соли из 2916 13 000 0, сложные эфиры 2916 14 000 0, соли и сложные эфиры из 2916 15 000 0, соли и сложные эфиры из 2916 19 100 0, соли из 2916 34 000 0, сложные эфиры 2916 39 100 0, соли и</w:t>
      </w:r>
      <w:proofErr w:type="gramEnd"/>
      <w:r>
        <w:t xml:space="preserve"> сложные эфиры из 2916 39 900 0;</w:t>
      </w:r>
    </w:p>
    <w:p w:rsidR="00124F99" w:rsidRDefault="00124F99" w:rsidP="00AF3605">
      <w:pPr>
        <w:pStyle w:val="ConsPlusNormal"/>
        <w:widowControl/>
        <w:ind w:firstLine="540"/>
        <w:jc w:val="both"/>
      </w:pPr>
      <w:proofErr w:type="gramStart"/>
      <w:r>
        <w:t>соли и сложные эфиры из 2917 11 000 0, соли и сложные эфиры из 2917 12 000 0, соли и сложные эфиры из 2917 13 900 0, соли и сложные эфиры из 2917 19 (соли и сложные эфиры из 2917 19 100 0 и из 2917 19 900 0), 2917 32 000 0, 2917 33 000 0, 2917 34 100</w:t>
      </w:r>
      <w:proofErr w:type="gramEnd"/>
      <w:r>
        <w:t xml:space="preserve"> 0, 2917 34 900 0, соли из 2917 36 000 0, 2917 37 000 0, соли и сложные эфиры из 2917 39 (сложный эфир или ангидрид </w:t>
      </w:r>
      <w:proofErr w:type="spellStart"/>
      <w:r>
        <w:t>тетрабромфталевой</w:t>
      </w:r>
      <w:proofErr w:type="spellEnd"/>
      <w:r>
        <w:t xml:space="preserve"> кислоты из 2917 39 200 0, соли и сложные эфиры из 2917 39 950 0);</w:t>
      </w:r>
    </w:p>
    <w:p w:rsidR="00124F99" w:rsidRDefault="00124F99" w:rsidP="00AF3605">
      <w:pPr>
        <w:pStyle w:val="ConsPlusNormal"/>
        <w:widowControl/>
        <w:ind w:firstLine="540"/>
        <w:jc w:val="both"/>
      </w:pPr>
      <w:proofErr w:type="gramStart"/>
      <w:r>
        <w:t>соли и сложные эфиры из 2918 11 000 0, соли и сложные эфиры из 2918 13 000 0, соли и сложные эфиры из 2918 15 000 0, соли и сложные эфиры из 2918 16 000 0, соли и сложные эфиры из 2918 19 (соли и сложные эфиры из 2918 19 300 0, соли и сложные эфиры 2918 19 980 0</w:t>
      </w:r>
      <w:proofErr w:type="gramEnd"/>
      <w:r>
        <w:t xml:space="preserve">), </w:t>
      </w:r>
      <w:proofErr w:type="gramStart"/>
      <w:r>
        <w:lastRenderedPageBreak/>
        <w:t>соли из 2918 21 000 0, соли и сложные эфиры из 2918 22 000 0, 2918 23 000 0, соли и сложные эфиры из 2918 29 000 0; соли и сложные эфиры из 2918 30 000 0, соли и сложные эфиры из 2918 91 000 0, соли и сложные эфиры из 2918 99.</w:t>
      </w:r>
      <w:proofErr w:type="gramEnd"/>
    </w:p>
    <w:p w:rsidR="00124F99" w:rsidRDefault="00124F99" w:rsidP="00AF3605">
      <w:pPr>
        <w:pStyle w:val="ConsPlusNormal"/>
        <w:widowControl/>
        <w:ind w:firstLine="540"/>
        <w:jc w:val="both"/>
      </w:pPr>
      <w:r>
        <w:t>Абзац исключен. - Решение Совета Евразийской экономической комиссии от 18.09.2014 N 78.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Из товарной позиции 3403 государственной регистрации подлежат исключительно средства, предназначенные для масляной или жировой обработки текстильных материалов, кожи и меха.</w:t>
      </w:r>
    </w:p>
    <w:p w:rsidR="00124F99" w:rsidRDefault="00124F99" w:rsidP="00AF3605">
      <w:pPr>
        <w:pStyle w:val="ConsPlusNormal"/>
        <w:widowControl/>
        <w:ind w:firstLine="540"/>
        <w:jc w:val="both"/>
      </w:pPr>
    </w:p>
    <w:p w:rsidR="00124F99" w:rsidRDefault="00124F99" w:rsidP="00AF3605">
      <w:pPr>
        <w:pStyle w:val="ConsPlusTitle"/>
        <w:widowControl/>
        <w:jc w:val="center"/>
        <w:outlineLvl w:val="1"/>
      </w:pPr>
      <w:bookmarkStart w:id="8" w:name="P470"/>
      <w:bookmarkEnd w:id="8"/>
      <w:r>
        <w:t xml:space="preserve">Раздел </w:t>
      </w:r>
      <w:proofErr w:type="spellStart"/>
      <w:r>
        <w:t>III</w:t>
      </w:r>
      <w:proofErr w:type="spellEnd"/>
    </w:p>
    <w:p w:rsidR="00124F99" w:rsidRDefault="00124F99" w:rsidP="00AF3605">
      <w:pPr>
        <w:pStyle w:val="ConsPlusTitle"/>
        <w:widowControl/>
        <w:jc w:val="center"/>
      </w:pPr>
    </w:p>
    <w:p w:rsidR="00124F99" w:rsidRDefault="00124F99" w:rsidP="00AF3605">
      <w:pPr>
        <w:pStyle w:val="ConsPlusTitle"/>
        <w:widowControl/>
        <w:jc w:val="center"/>
      </w:pPr>
      <w:r>
        <w:t>ПЕРЕЧЕНЬ</w:t>
      </w:r>
    </w:p>
    <w:p w:rsidR="00124F99" w:rsidRDefault="00124F99" w:rsidP="00AF3605">
      <w:pPr>
        <w:pStyle w:val="ConsPlusTitle"/>
        <w:widowControl/>
        <w:jc w:val="center"/>
      </w:pPr>
      <w:r>
        <w:t>продукции (товаров), на которую не требуется представления</w:t>
      </w:r>
    </w:p>
    <w:p w:rsidR="00124F99" w:rsidRDefault="00124F99" w:rsidP="00AF3605">
      <w:pPr>
        <w:pStyle w:val="ConsPlusTitle"/>
        <w:widowControl/>
        <w:jc w:val="center"/>
      </w:pPr>
      <w:r>
        <w:t>свидетельства о государственной регистрации вне зависимости</w:t>
      </w:r>
    </w:p>
    <w:p w:rsidR="00124F99" w:rsidRDefault="00124F99" w:rsidP="00AF3605">
      <w:pPr>
        <w:pStyle w:val="ConsPlusTitle"/>
        <w:widowControl/>
        <w:jc w:val="center"/>
      </w:pPr>
      <w:r>
        <w:t xml:space="preserve">от присвоения кода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 xml:space="preserve"> </w:t>
      </w:r>
      <w:proofErr w:type="spellStart"/>
      <w:r>
        <w:t>ЕАЭС</w:t>
      </w:r>
      <w:proofErr w:type="spellEnd"/>
      <w:r>
        <w:t xml:space="preserve"> в соответствии с Перечнем</w:t>
      </w:r>
    </w:p>
    <w:p w:rsidR="00124F99" w:rsidRDefault="00124F99" w:rsidP="00AF3605">
      <w:pPr>
        <w:pStyle w:val="ConsPlusTitle"/>
        <w:widowControl/>
        <w:jc w:val="center"/>
      </w:pPr>
      <w:r>
        <w:t>продукции (товаров), подлежащей государственной регистрации &lt;*&gt;</w:t>
      </w:r>
    </w:p>
    <w:p w:rsidR="00124F99" w:rsidRDefault="00124F99" w:rsidP="00AF3605">
      <w:pPr>
        <w:pStyle w:val="ConsPlusNormal"/>
        <w:widowControl/>
        <w:ind w:firstLine="540"/>
        <w:jc w:val="both"/>
      </w:pPr>
    </w:p>
    <w:p w:rsidR="00124F99" w:rsidRDefault="00124F99" w:rsidP="00AF3605">
      <w:pPr>
        <w:pStyle w:val="ConsPlusNormal"/>
        <w:widowControl/>
        <w:ind w:firstLine="540"/>
        <w:jc w:val="both"/>
      </w:pPr>
      <w:r>
        <w:t>--------------------------------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&lt;*&gt; Действие настоящего перечня распространяется на продукцию (товары), внесенную в раздел </w:t>
      </w:r>
      <w:proofErr w:type="spellStart"/>
      <w:r>
        <w:t>II</w:t>
      </w:r>
      <w:proofErr w:type="spellEnd"/>
      <w:r>
        <w:t xml:space="preserve">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союза.</w:t>
      </w:r>
    </w:p>
    <w:p w:rsidR="00124F99" w:rsidRDefault="00124F99" w:rsidP="00AF3605">
      <w:pPr>
        <w:pStyle w:val="ConsPlusNormal"/>
        <w:widowControl/>
        <w:ind w:firstLine="540"/>
        <w:jc w:val="both"/>
      </w:pPr>
    </w:p>
    <w:p w:rsidR="00124F99" w:rsidRDefault="00124F99" w:rsidP="00AF3605">
      <w:pPr>
        <w:pStyle w:val="ConsPlusNormal"/>
        <w:widowControl/>
        <w:ind w:firstLine="540"/>
        <w:jc w:val="both"/>
      </w:pPr>
      <w:r>
        <w:t>- образцы продукции, предназначенные для проведения санитарно-эпидемиологической экспертизы с целью оформления свидетельств о государственной регистрации;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нетабачное</w:t>
      </w:r>
      <w:proofErr w:type="spellEnd"/>
      <w:r>
        <w:t xml:space="preserve"> сырье, </w:t>
      </w:r>
      <w:proofErr w:type="spellStart"/>
      <w:r>
        <w:t>нетабачные</w:t>
      </w:r>
      <w:proofErr w:type="spellEnd"/>
      <w:r>
        <w:t xml:space="preserve"> материалы и ингредиенты, используемые для производства табачных изделий;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- продукция (товары), предназначенная для использования в качестве лабораторных реактивов, лабораторная посуда, (за исключением радиационно-опасных и содержащих </w:t>
      </w:r>
      <w:proofErr w:type="spellStart"/>
      <w:r>
        <w:t>нативный</w:t>
      </w:r>
      <w:proofErr w:type="spellEnd"/>
      <w:r>
        <w:t xml:space="preserve"> инфекционный материал);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- пищевое сырье (яйцо куриное, гусиное и пр.), используемое для приготовления питательных сред;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абзац исключен. - Решение Комиссии Таможенного союза от 14.10.2010 N 432;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абзац исключен. - Решение Комиссии Таможенного союза от 17.08.2010 N 341;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- сувенирная продукция, косметические аксессуары;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 xml:space="preserve">- продукция, произведенная на территории Евразийского экономического союза по заказам и нормативно-технической </w:t>
      </w:r>
      <w:r>
        <w:lastRenderedPageBreak/>
        <w:t>документации зарубежных фирм и предназначенная для реализации за ее пределами;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- выставочные и рекламные образцы продукции, не предназначенные для реализации и использования на таможенной территории Евразийского экономического союза;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- продукция, бывшая в потреблении, в том числе реализуемая через магазины и отделы комиссионной торговли;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- коллекции, созданные учащимися и студентами учреждений образования, предназначенные для участия в национальных и международных фестивалях;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- припасы, превышающие нормы, установленные в соответствии с частью первой пункта 4 статьи 363 таможенного кодекса Таможенного союза, подлежащие помещению под таможенные процедуры;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- продукция (товары), реализуемая в магазинах беспошлинной торговли и помещаемые под режим беспошлинной торговли;</w:t>
      </w:r>
    </w:p>
    <w:p w:rsidR="00124F99" w:rsidRDefault="00124F99" w:rsidP="00AF3605">
      <w:pPr>
        <w:pStyle w:val="ConsPlusNormal"/>
        <w:widowControl/>
        <w:ind w:firstLine="540"/>
        <w:jc w:val="both"/>
      </w:pPr>
      <w:r>
        <w:t>- гуманитарная помощь.</w:t>
      </w:r>
    </w:p>
    <w:p w:rsidR="00B14A9B" w:rsidRDefault="00AF3605" w:rsidP="00AF3605"/>
    <w:sectPr w:rsidR="00B14A9B" w:rsidSect="00124F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99"/>
    <w:rsid w:val="00124F99"/>
    <w:rsid w:val="00156FE9"/>
    <w:rsid w:val="004D31B2"/>
    <w:rsid w:val="00AF3605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F99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24F99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F99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24F99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5327</Words>
  <Characters>30365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2019-06-06T11:50:00Z</dcterms:created>
  <dcterms:modified xsi:type="dcterms:W3CDTF">2019-06-06T11:59:00Z</dcterms:modified>
</cp:coreProperties>
</file>