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7C" w:rsidRDefault="00CB797C">
      <w:pPr>
        <w:pStyle w:val="newncpi0"/>
        <w:jc w:val="center"/>
      </w:pPr>
      <w:r>
        <w:rPr>
          <w:rStyle w:val="name"/>
        </w:rPr>
        <w:t>РЕШЕНИЕ </w:t>
      </w:r>
      <w:r>
        <w:rPr>
          <w:rStyle w:val="promulgator"/>
        </w:rPr>
        <w:t>КОМИССИИ ТАМОЖЕННОГО СОЮЗА</w:t>
      </w:r>
    </w:p>
    <w:p w:rsidR="00CB797C" w:rsidRDefault="00CB797C">
      <w:pPr>
        <w:pStyle w:val="newncpi"/>
        <w:ind w:firstLine="0"/>
        <w:jc w:val="center"/>
      </w:pPr>
      <w:r>
        <w:rPr>
          <w:rStyle w:val="datepr"/>
        </w:rPr>
        <w:t>18 июня 2010 г.</w:t>
      </w:r>
      <w:r>
        <w:rPr>
          <w:rStyle w:val="number"/>
        </w:rPr>
        <w:t xml:space="preserve"> № 317</w:t>
      </w:r>
    </w:p>
    <w:p w:rsidR="00CB797C" w:rsidRDefault="00CB797C">
      <w:pPr>
        <w:pStyle w:val="1"/>
      </w:pPr>
      <w:r>
        <w:t>О применении ветеринарно-санитарных мер в Евразийском экономическом союзе</w:t>
      </w:r>
    </w:p>
    <w:p w:rsidR="00CB797C" w:rsidRDefault="00CB797C">
      <w:pPr>
        <w:pStyle w:val="preamble"/>
      </w:pPr>
      <w:r>
        <w:rPr>
          <w:i/>
          <w:iCs/>
        </w:rPr>
        <w:t>Вступило в силу 1 июля 2010 года</w:t>
      </w:r>
    </w:p>
    <w:p w:rsidR="00CB797C" w:rsidRDefault="00CB797C">
      <w:pPr>
        <w:pStyle w:val="changei"/>
      </w:pPr>
      <w:r>
        <w:t> </w:t>
      </w:r>
    </w:p>
    <w:p w:rsidR="00CB797C" w:rsidRDefault="00CB797C">
      <w:pPr>
        <w:pStyle w:val="changei"/>
      </w:pPr>
      <w:r>
        <w:t>Изменения и дополнения:</w:t>
      </w:r>
    </w:p>
    <w:p w:rsidR="00CB797C" w:rsidRDefault="00CB797C">
      <w:pPr>
        <w:pStyle w:val="changeadd"/>
      </w:pPr>
      <w:r>
        <w:t>Решение Комиссии Таможенного союза от 17 августа 2010 г. № 342 &lt;F91000082&gt;;</w:t>
      </w:r>
    </w:p>
    <w:p w:rsidR="00CB797C" w:rsidRDefault="00CB797C">
      <w:pPr>
        <w:pStyle w:val="changeadd"/>
      </w:pPr>
      <w:r>
        <w:t>Решение Комиссии Таможенного союза от 18 ноября 2010 г. № 455 &lt;F91000133&gt;;</w:t>
      </w:r>
    </w:p>
    <w:p w:rsidR="00CB797C" w:rsidRDefault="00CB797C">
      <w:pPr>
        <w:pStyle w:val="changeadd"/>
      </w:pPr>
      <w:r>
        <w:t>Решение Комиссии Таможенного союза от 2 марта 2011 г. № 569 &lt;F91100028&gt;;</w:t>
      </w:r>
    </w:p>
    <w:p w:rsidR="00CB797C" w:rsidRDefault="00CB797C">
      <w:pPr>
        <w:pStyle w:val="changeadd"/>
      </w:pPr>
      <w:r>
        <w:t>Решение Комиссии Таможенного союза от 2 марта 2011 г. № 570 &lt;F91100029&gt;;</w:t>
      </w:r>
    </w:p>
    <w:p w:rsidR="00CB797C" w:rsidRDefault="00CB797C">
      <w:pPr>
        <w:pStyle w:val="changeadd"/>
      </w:pPr>
      <w:r>
        <w:t>Решение Комиссии Таможенного союза от 7 апреля 2011 г. № 623 &lt;F91100052&gt;;</w:t>
      </w:r>
    </w:p>
    <w:p w:rsidR="00CB797C" w:rsidRDefault="00CB797C">
      <w:pPr>
        <w:pStyle w:val="changeadd"/>
      </w:pPr>
      <w:r>
        <w:t>Решение Комиссии Таможенного союза от 22 июня 2011 г. № 724 &lt;F91100114&gt;;</w:t>
      </w:r>
    </w:p>
    <w:p w:rsidR="00CB797C" w:rsidRDefault="00CB797C">
      <w:pPr>
        <w:pStyle w:val="changeadd"/>
      </w:pPr>
      <w:r>
        <w:t>Решение Комиссии Таможенного союза от 15 июля 2011 г. № 726 &lt;F91100115&gt;;</w:t>
      </w:r>
    </w:p>
    <w:p w:rsidR="00CB797C" w:rsidRDefault="00CB797C">
      <w:pPr>
        <w:pStyle w:val="changeadd"/>
      </w:pPr>
      <w:r>
        <w:t>Решение Комиссии Таможенного союза от 18 октября 2011 г. № 830 &lt;F91100189&gt; - внесены изменения и дополнения, вступившие в силу 21 ноября 2011 г., за исключением изменений и дополнений, которые вступят в силу с момента присоединения первой из Сторон к Всемирной торговой организации;</w:t>
      </w:r>
    </w:p>
    <w:p w:rsidR="00CB797C" w:rsidRDefault="00CB797C">
      <w:pPr>
        <w:pStyle w:val="changeadd"/>
      </w:pPr>
      <w:r>
        <w:t>Решение Комиссии Таможенного союза от 18 октября 2011 г. № 830 &lt;F91100189&gt; - внесены изменения и дополнения, вступившие в силу 21 ноября 2011 г. и с момента присоединения первой из Сторон к Всемирной торговой организации (22 августа 2012 г.);</w:t>
      </w:r>
    </w:p>
    <w:p w:rsidR="00CB797C" w:rsidRDefault="00CB797C">
      <w:pPr>
        <w:pStyle w:val="changeadd"/>
      </w:pPr>
      <w:r>
        <w:t>Решение Комиссии Таможенного союза от 18 октября 2011 г. № 831 &lt;F91100190&gt;;</w:t>
      </w:r>
    </w:p>
    <w:p w:rsidR="00CB797C" w:rsidRDefault="00CB797C">
      <w:pPr>
        <w:pStyle w:val="changeadd"/>
      </w:pPr>
      <w:r>
        <w:t>Решение Комиссии Таможенного союза от 18 октября 2011 г. № 834 &lt;F91100193&gt;;</w:t>
      </w:r>
    </w:p>
    <w:p w:rsidR="00CB797C" w:rsidRDefault="00CB797C">
      <w:pPr>
        <w:pStyle w:val="changeadd"/>
      </w:pPr>
      <w:r>
        <w:t>Решение Комиссии Таможенного союза от 9 декабря 2011 г. № 859 &lt;F91100221&gt;;</w:t>
      </w:r>
    </w:p>
    <w:p w:rsidR="00CB797C" w:rsidRDefault="00CB797C">
      <w:pPr>
        <w:pStyle w:val="changeadd"/>
      </w:pPr>
      <w:r>
        <w:t>Решение Комиссии Таможенного союза от 9 декабря 2011 г. № 893 &lt;F91100246&gt;;</w:t>
      </w:r>
    </w:p>
    <w:p w:rsidR="00CB797C" w:rsidRDefault="00CB797C">
      <w:pPr>
        <w:pStyle w:val="changeadd"/>
      </w:pPr>
      <w:r>
        <w:t>Решение Совета Евразийской экономической комиссии от 24 августа 2012 г. № 73 &lt;F91200102&gt;;</w:t>
      </w:r>
    </w:p>
    <w:p w:rsidR="00CB797C" w:rsidRDefault="00CB797C">
      <w:pPr>
        <w:pStyle w:val="changeadd"/>
      </w:pPr>
      <w:r>
        <w:t>Решение Совета Евразийской экономической комиссии от 12 октября 2012 г. № 85 &lt;F91200163&gt;;</w:t>
      </w:r>
    </w:p>
    <w:p w:rsidR="00CB797C" w:rsidRDefault="00CB797C">
      <w:pPr>
        <w:pStyle w:val="changeadd"/>
      </w:pPr>
      <w:r>
        <w:t>Решение Коллегии Евразийской экономической комиссии от 4 декабря 2012 г. № 254 &lt;F91200302&gt;;</w:t>
      </w:r>
    </w:p>
    <w:p w:rsidR="00CB797C" w:rsidRDefault="00CB797C">
      <w:pPr>
        <w:pStyle w:val="changeadd"/>
      </w:pPr>
      <w:r>
        <w:t>Решение Коллегии Евразийской экономической комиссии от 12 декабря 2012 г. № 274 &lt;F91200196&gt;;</w:t>
      </w:r>
    </w:p>
    <w:p w:rsidR="00CB797C" w:rsidRDefault="00CB797C">
      <w:pPr>
        <w:pStyle w:val="changeadd"/>
      </w:pPr>
      <w:r>
        <w:t>Решение Коллегии Евразийской экономической комиссии от 25 декабря 2012 г. № 307 &lt;F91200236&gt;;</w:t>
      </w:r>
    </w:p>
    <w:p w:rsidR="00CB797C" w:rsidRDefault="00CB797C">
      <w:pPr>
        <w:pStyle w:val="changeadd"/>
      </w:pPr>
      <w:r>
        <w:t>Решение Совета Евразийской экономической комиссии от 2 июля 2013 г. № 43 &lt;F91300152&gt;;</w:t>
      </w:r>
    </w:p>
    <w:p w:rsidR="00CB797C" w:rsidRDefault="00CB797C">
      <w:pPr>
        <w:pStyle w:val="changeadd"/>
      </w:pPr>
      <w:r>
        <w:lastRenderedPageBreak/>
        <w:t>Решение Коллегии Евразийской экономической комиссии от 10 сентября 2013 г. № 192 &lt;F91300178&gt;;</w:t>
      </w:r>
    </w:p>
    <w:p w:rsidR="00CB797C" w:rsidRDefault="00CB797C">
      <w:pPr>
        <w:pStyle w:val="changeadd"/>
      </w:pPr>
      <w:r>
        <w:t xml:space="preserve">Решение Коллегии Евразийской экономической комиссии от 29 октября 2013 г. № 244 &lt;F91300253&gt; - </w:t>
      </w:r>
      <w:r>
        <w:rPr>
          <w:b/>
          <w:bCs/>
        </w:rPr>
        <w:t>Решение вступает в силу 5 декабря 2013 г.;</w:t>
      </w:r>
    </w:p>
    <w:p w:rsidR="00CB797C" w:rsidRDefault="00CB797C">
      <w:pPr>
        <w:pStyle w:val="changeadd"/>
      </w:pPr>
      <w:r>
        <w:t xml:space="preserve">Решение Совета Евразийской экономической комиссии от 19 ноября 2013 г. № 84 &lt;F91300280&gt; - </w:t>
      </w:r>
      <w:r>
        <w:rPr>
          <w:b/>
          <w:bCs/>
        </w:rPr>
        <w:t>Решение вступает в силу 21 мая 2014 г.;</w:t>
      </w:r>
    </w:p>
    <w:p w:rsidR="00CB797C" w:rsidRDefault="00CB797C">
      <w:pPr>
        <w:pStyle w:val="changeadd"/>
      </w:pPr>
      <w:r>
        <w:t xml:space="preserve">Решение Коллегии Евразийской экономической комиссии от 10 декабря 2013 г. № 294 &lt;F91300299&gt; - </w:t>
      </w:r>
      <w:r>
        <w:rPr>
          <w:b/>
          <w:bCs/>
        </w:rPr>
        <w:t>Решение вступает в силу 10 января 2014 г.;</w:t>
      </w:r>
    </w:p>
    <w:p w:rsidR="00CB797C" w:rsidRDefault="00CB797C">
      <w:pPr>
        <w:pStyle w:val="changeadd"/>
      </w:pPr>
      <w:r>
        <w:t xml:space="preserve">Решение Коллегии Евразийской экономической комиссии от 11 февраля 2014 г. № 18 &lt;F91400019&gt; - </w:t>
      </w:r>
      <w:r>
        <w:rPr>
          <w:b/>
          <w:bCs/>
        </w:rPr>
        <w:t>Решение вступает в силу 13 марта 2014 г.;</w:t>
      </w:r>
    </w:p>
    <w:p w:rsidR="00CB797C" w:rsidRDefault="00CB797C">
      <w:pPr>
        <w:pStyle w:val="changeadd"/>
      </w:pPr>
      <w:r>
        <w:t>Решение Коллегии Евразийской экономической комиссии от 30 сентября 2014 г. № 178 &lt;F91400197&gt;;</w:t>
      </w:r>
    </w:p>
    <w:p w:rsidR="00CB797C" w:rsidRDefault="00CB797C">
      <w:pPr>
        <w:pStyle w:val="changeadd"/>
      </w:pPr>
      <w:r>
        <w:t>Решение Совета Евразийской экономической комиссии от 9 октября 2014 г. № 95 &lt;F91400241&gt;;</w:t>
      </w:r>
    </w:p>
    <w:p w:rsidR="00CB797C" w:rsidRDefault="00CB797C">
      <w:pPr>
        <w:pStyle w:val="changeadd"/>
      </w:pPr>
      <w:r>
        <w:t>Решение Совета Евразийской экономической комиссии от 12 ноября 2014 г. № 102 &lt;F91400257&gt;;</w:t>
      </w:r>
    </w:p>
    <w:p w:rsidR="00CB797C" w:rsidRDefault="00CB797C">
      <w:pPr>
        <w:pStyle w:val="changeadd"/>
      </w:pPr>
      <w:r>
        <w:t>Решение Коллегии Евразийской экономической комиссии от 24 декабря 2014 г. № 244 &lt;F91400304&gt;;</w:t>
      </w:r>
    </w:p>
    <w:p w:rsidR="00CB797C" w:rsidRDefault="00CB797C">
      <w:pPr>
        <w:pStyle w:val="changeadd"/>
      </w:pPr>
      <w:r>
        <w:t>Решение Коллегии Евразийской экономической комиссии от 14 июля 2015 г. № 83 &lt;F91500176&gt;;</w:t>
      </w:r>
    </w:p>
    <w:p w:rsidR="00CB797C" w:rsidRDefault="00CB797C">
      <w:pPr>
        <w:pStyle w:val="changeadd"/>
      </w:pPr>
      <w:r>
        <w:t>Решение Совета Евразийской экономической комиссии от 23 ноября 2015 г. № 93 &lt;F91500387&gt;;</w:t>
      </w:r>
    </w:p>
    <w:p w:rsidR="00CB797C" w:rsidRDefault="00CB797C">
      <w:pPr>
        <w:pStyle w:val="changeadd"/>
      </w:pPr>
      <w:r>
        <w:t>Решение Коллегии Евразийской экономической комиссии от 8 декабря 2015 г. № 160 &lt;F91500333&gt;;</w:t>
      </w:r>
    </w:p>
    <w:p w:rsidR="00CB797C" w:rsidRDefault="00CB797C">
      <w:pPr>
        <w:pStyle w:val="changeadd"/>
      </w:pPr>
      <w:r>
        <w:t>Решение Коллегии Евразийской экономической комиссии от 2 февраля 2016 г. № 14 &lt;F91600023&gt;;</w:t>
      </w:r>
    </w:p>
    <w:p w:rsidR="00CB797C" w:rsidRDefault="00CB797C">
      <w:pPr>
        <w:pStyle w:val="changeadd"/>
      </w:pPr>
      <w:r>
        <w:t>Решение Коллегии Евразийской экономической комиссии от 7 июня 2016 г. № 63 &lt;F91600157&gt;;</w:t>
      </w:r>
    </w:p>
    <w:p w:rsidR="00CB797C" w:rsidRDefault="00CB797C">
      <w:pPr>
        <w:pStyle w:val="changeadd"/>
      </w:pPr>
      <w:r>
        <w:t>Решение Коллегии Евразийской экономической комиссии от 24 апреля 2017 г. № 34 &lt;F91700094&gt; - внесены изменения и дополнения, вступившие в силу 26 мая 2017 г., за исключением изменений и дополнений, которые вступят в силу 22 июня 2017 г.;</w:t>
      </w:r>
    </w:p>
    <w:p w:rsidR="00CB797C" w:rsidRDefault="00CB797C">
      <w:pPr>
        <w:pStyle w:val="changeadd"/>
      </w:pPr>
      <w:r>
        <w:t>Решение Коллегии Евразийской экономической комиссии от 24 апреля 2017 г. № 34 &lt;F91700094&gt; - внесены изменения и дополнения, вступившие в силу 26 мая 2017 г. и 22 июня 2017 г.;</w:t>
      </w:r>
    </w:p>
    <w:p w:rsidR="00CB797C" w:rsidRDefault="00CB797C">
      <w:pPr>
        <w:pStyle w:val="changeadd"/>
      </w:pPr>
      <w:r>
        <w:t>Решение Совета Евразийской экономической комиссии от 17 мая 2017 г. № 23 &lt;F91700131&gt;;</w:t>
      </w:r>
    </w:p>
    <w:p w:rsidR="00CB797C" w:rsidRDefault="00CB797C">
      <w:pPr>
        <w:pStyle w:val="changeadd"/>
      </w:pPr>
      <w:r>
        <w:t>Решение Коллегии Евразийской экономической комиссии от 30 мая 2017 г. № 60 &lt;F91700141&gt;;</w:t>
      </w:r>
    </w:p>
    <w:p w:rsidR="00CB797C" w:rsidRDefault="00CB797C">
      <w:pPr>
        <w:pStyle w:val="changeadd"/>
      </w:pPr>
      <w:r>
        <w:t>Решение Коллегии Евразийской экономической комиссии от 5 декабря 2017 г. № 165 &lt;F91700353&gt;;</w:t>
      </w:r>
    </w:p>
    <w:p w:rsidR="00CB797C" w:rsidRDefault="00CB797C">
      <w:pPr>
        <w:pStyle w:val="changeadd"/>
      </w:pPr>
      <w:r>
        <w:t>Решение Коллегии Евразийской экономической комиссии от 18 декабря 2018 г. № 205 &lt;F91800422&gt;;</w:t>
      </w:r>
    </w:p>
    <w:p w:rsidR="00CB797C" w:rsidRDefault="00CB797C">
      <w:pPr>
        <w:pStyle w:val="changeadd"/>
      </w:pPr>
      <w:r>
        <w:t>Решение Коллегии Евразийской экономической комиссии от 25 декабря 2018 г. № 216 &lt;F91800444&gt;;</w:t>
      </w:r>
    </w:p>
    <w:p w:rsidR="00CB797C" w:rsidRDefault="00CB797C">
      <w:pPr>
        <w:pStyle w:val="changeadd"/>
      </w:pPr>
      <w:r>
        <w:t xml:space="preserve">Решение Совета Евразийской экономической комиссии от 22 февраля 2019 г. № 11 &lt;F91900065&gt; - </w:t>
      </w:r>
      <w:r>
        <w:rPr>
          <w:b/>
          <w:bCs/>
        </w:rPr>
        <w:t>Решение вступает в силу 11 апреля 2019 г.;</w:t>
      </w:r>
    </w:p>
    <w:p w:rsidR="00CB797C" w:rsidRDefault="00CB797C">
      <w:pPr>
        <w:pStyle w:val="changeadd"/>
      </w:pPr>
      <w:r>
        <w:t>Решение Коллегии Евразийской экономической комиссии от 9 июля 2019 г. № 116 &lt;F91900258&gt;</w:t>
      </w:r>
    </w:p>
    <w:p w:rsidR="00CB797C" w:rsidRDefault="00CB797C">
      <w:pPr>
        <w:pStyle w:val="newncpi"/>
      </w:pPr>
      <w:r>
        <w:t> </w:t>
      </w:r>
    </w:p>
    <w:p w:rsidR="00CB797C" w:rsidRDefault="00CB797C">
      <w:pPr>
        <w:pStyle w:val="preamble"/>
      </w:pPr>
      <w:r>
        <w:t>Комиссия таможенного союза РЕШИЛА:</w:t>
      </w:r>
    </w:p>
    <w:p w:rsidR="00CB797C" w:rsidRDefault="00CB797C">
      <w:pPr>
        <w:pStyle w:val="point"/>
      </w:pPr>
      <w:r>
        <w:t>1. Утвердить:</w:t>
      </w:r>
    </w:p>
    <w:p w:rsidR="00CB797C" w:rsidRDefault="00CB797C">
      <w:pPr>
        <w:pStyle w:val="newncpi"/>
      </w:pPr>
      <w:r>
        <w:lastRenderedPageBreak/>
        <w:t>– Единый перечень товаров, подлежащих ветеринарному контролю (надзору) (далее – Единый перечень, приложение № 1);</w:t>
      </w:r>
    </w:p>
    <w:p w:rsidR="00CB797C" w:rsidRDefault="00CB797C">
      <w:pPr>
        <w:pStyle w:val="newncpi"/>
      </w:pPr>
      <w:r>
        <w:t>– Положение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(приложение № 2);</w:t>
      </w:r>
    </w:p>
    <w:p w:rsidR="00CB797C" w:rsidRDefault="00CB797C">
      <w:pPr>
        <w:pStyle w:val="newncpi"/>
      </w:pPr>
      <w:r>
        <w:t>– Единые ветеринарные (ветеринарно-санитарные) требования, предъявляемые к товарам, подлежащим ветеринарному контролю (надзору) (далее – Единые требования, приложение № 4);</w:t>
      </w:r>
    </w:p>
    <w:p w:rsidR="00CB797C" w:rsidRDefault="00CB797C">
      <w:pPr>
        <w:pStyle w:val="newncpi"/>
      </w:pPr>
      <w:r>
        <w:t>– Единые формы ветеринарных сертификатов (приложение № 5).</w:t>
      </w:r>
    </w:p>
    <w:p w:rsidR="00CB797C" w:rsidRDefault="00CB797C">
      <w:pPr>
        <w:pStyle w:val="point"/>
      </w:pPr>
      <w:r>
        <w:t>2. Правительствам Республики Беларусь, Республики Казахстан и Российской Федерации с 1 июля 2010 года применять Единый перечень и Единые требования.</w:t>
      </w:r>
    </w:p>
    <w:p w:rsidR="00CB797C" w:rsidRDefault="00CB797C">
      <w:pPr>
        <w:pStyle w:val="point"/>
      </w:pPr>
      <w:r>
        <w:t>3. Уполномоченным органам Республики Беларусь, Республики Казахстан и Российской Федерации с 1 июля 2010 года осуществлять:</w:t>
      </w:r>
    </w:p>
    <w:p w:rsidR="00CB797C" w:rsidRDefault="00CB797C">
      <w:pPr>
        <w:pStyle w:val="newncpi"/>
      </w:pPr>
      <w:r>
        <w:t>– ветеринарный контроль (надзор) на таможенной границе и таможенной территории Евразийского экономического союза в соответствии с приложением № 2 к настоящему Решению;</w:t>
      </w:r>
    </w:p>
    <w:p w:rsidR="00CB797C" w:rsidRDefault="00CB797C">
      <w:pPr>
        <w:pStyle w:val="newncpi"/>
      </w:pPr>
      <w:r>
        <w:t>– проводить совместные проверки объектов и отбора проб товаров (продукции), подлежащих ветеринарному контролю (надзору) на территориях государств – членов Евразийского экономического союза и третьих стран в соответствии с приложением № 3 к настоящему Решению.</w:t>
      </w:r>
    </w:p>
    <w:p w:rsidR="00CB797C" w:rsidRDefault="00CB797C">
      <w:pPr>
        <w:pStyle w:val="point"/>
      </w:pPr>
      <w:r>
        <w:t>4. Настоящее Решение вступает в силу с 1 июля 2010 года.</w:t>
      </w:r>
    </w:p>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3217"/>
        <w:gridCol w:w="3653"/>
        <w:gridCol w:w="2779"/>
      </w:tblGrid>
      <w:tr w:rsidR="00CB797C">
        <w:trPr>
          <w:trHeight w:val="240"/>
        </w:trPr>
        <w:tc>
          <w:tcPr>
            <w:tcW w:w="5000" w:type="pct"/>
            <w:gridSpan w:val="3"/>
            <w:tcMar>
              <w:top w:w="0" w:type="dxa"/>
              <w:left w:w="6" w:type="dxa"/>
              <w:bottom w:w="0" w:type="dxa"/>
              <w:right w:w="6" w:type="dxa"/>
            </w:tcMar>
            <w:hideMark/>
          </w:tcPr>
          <w:p w:rsidR="00CB797C" w:rsidRDefault="00CB797C">
            <w:pPr>
              <w:pStyle w:val="newncpi0"/>
              <w:spacing w:before="100" w:beforeAutospacing="1" w:after="100" w:afterAutospacing="1"/>
              <w:jc w:val="center"/>
            </w:pPr>
            <w:r>
              <w:rPr>
                <w:rStyle w:val="post"/>
              </w:rPr>
              <w:t>Члены Комиссии таможенного союза:</w:t>
            </w:r>
          </w:p>
        </w:tc>
      </w:tr>
      <w:tr w:rsidR="00CB797C">
        <w:trPr>
          <w:trHeight w:val="240"/>
        </w:trPr>
        <w:tc>
          <w:tcPr>
            <w:tcW w:w="1667" w:type="pct"/>
            <w:tcMar>
              <w:top w:w="0" w:type="dxa"/>
              <w:left w:w="6" w:type="dxa"/>
              <w:bottom w:w="0" w:type="dxa"/>
              <w:right w:w="6" w:type="dxa"/>
            </w:tcMar>
            <w:hideMark/>
          </w:tcPr>
          <w:p w:rsidR="00CB797C" w:rsidRDefault="00CB797C">
            <w:pPr>
              <w:pStyle w:val="table10"/>
              <w:spacing w:before="100" w:beforeAutospacing="1"/>
            </w:pPr>
            <w:r>
              <w:rPr>
                <w:rStyle w:val="post"/>
              </w:rPr>
              <w:t>От Республики Беларусь</w:t>
            </w:r>
          </w:p>
          <w:p w:rsidR="00CB797C" w:rsidRDefault="00CB797C">
            <w:pPr>
              <w:pStyle w:val="table10"/>
              <w:spacing w:before="100" w:beforeAutospacing="1"/>
              <w:ind w:firstLine="720"/>
            </w:pPr>
            <w:r>
              <w:rPr>
                <w:rStyle w:val="pers"/>
              </w:rPr>
              <w:t>А.Кобяков</w:t>
            </w:r>
          </w:p>
        </w:tc>
        <w:tc>
          <w:tcPr>
            <w:tcW w:w="1893" w:type="pct"/>
            <w:tcMar>
              <w:top w:w="0" w:type="dxa"/>
              <w:left w:w="6" w:type="dxa"/>
              <w:bottom w:w="0" w:type="dxa"/>
              <w:right w:w="6" w:type="dxa"/>
            </w:tcMar>
            <w:hideMark/>
          </w:tcPr>
          <w:p w:rsidR="00CB797C" w:rsidRDefault="00CB797C">
            <w:pPr>
              <w:pStyle w:val="table10"/>
              <w:spacing w:before="100" w:beforeAutospacing="1"/>
            </w:pPr>
            <w:r>
              <w:rPr>
                <w:rStyle w:val="post"/>
              </w:rPr>
              <w:t>От Республики Казахстан</w:t>
            </w:r>
          </w:p>
          <w:p w:rsidR="00CB797C" w:rsidRDefault="00CB797C">
            <w:pPr>
              <w:pStyle w:val="table10"/>
              <w:spacing w:before="100" w:beforeAutospacing="1"/>
              <w:ind w:left="841"/>
            </w:pPr>
            <w:r>
              <w:rPr>
                <w:rStyle w:val="pers"/>
              </w:rPr>
              <w:t>У.Шукеев</w:t>
            </w:r>
          </w:p>
        </w:tc>
        <w:tc>
          <w:tcPr>
            <w:tcW w:w="1440" w:type="pct"/>
            <w:tcMar>
              <w:top w:w="0" w:type="dxa"/>
              <w:left w:w="6" w:type="dxa"/>
              <w:bottom w:w="0" w:type="dxa"/>
              <w:right w:w="6" w:type="dxa"/>
            </w:tcMar>
            <w:hideMark/>
          </w:tcPr>
          <w:p w:rsidR="00CB797C" w:rsidRDefault="00CB797C">
            <w:pPr>
              <w:pStyle w:val="table10"/>
              <w:spacing w:before="100" w:beforeAutospacing="1"/>
            </w:pPr>
            <w:r>
              <w:rPr>
                <w:rStyle w:val="post"/>
              </w:rPr>
              <w:t>От Российской Федерации</w:t>
            </w:r>
          </w:p>
          <w:p w:rsidR="00CB797C" w:rsidRDefault="00CB797C">
            <w:pPr>
              <w:pStyle w:val="table10"/>
              <w:spacing w:before="100" w:beforeAutospacing="1"/>
              <w:ind w:firstLine="782"/>
            </w:pPr>
            <w:r>
              <w:rPr>
                <w:rStyle w:val="pers"/>
              </w:rPr>
              <w:t>И.Шувалов</w:t>
            </w:r>
          </w:p>
        </w:tc>
      </w:tr>
    </w:tbl>
    <w:p w:rsidR="00CB797C" w:rsidRDefault="00CB797C">
      <w:pPr>
        <w:pStyle w:val="newncpi"/>
      </w:pPr>
      <w:r>
        <w:t> </w:t>
      </w:r>
    </w:p>
    <w:p w:rsidR="00CB797C" w:rsidRDefault="00CB797C">
      <w:pPr>
        <w:rPr>
          <w:rFonts w:eastAsiaTheme="minorEastAsia" w:cs="Times New Roman"/>
          <w:sz w:val="24"/>
          <w:szCs w:val="24"/>
          <w:lang w:eastAsia="ru-RU"/>
        </w:rPr>
      </w:pPr>
      <w:r>
        <w:br w:type="page"/>
      </w:r>
    </w:p>
    <w:tbl>
      <w:tblPr>
        <w:tblW w:w="5000" w:type="pct"/>
        <w:tblCellMar>
          <w:left w:w="0" w:type="dxa"/>
          <w:right w:w="0" w:type="dxa"/>
        </w:tblCellMar>
        <w:tblLook w:val="04A0" w:firstRow="1" w:lastRow="0" w:firstColumn="1" w:lastColumn="0" w:noHBand="0" w:noVBand="1"/>
      </w:tblPr>
      <w:tblGrid>
        <w:gridCol w:w="7237"/>
        <w:gridCol w:w="2412"/>
      </w:tblGrid>
      <w:tr w:rsidR="00CB797C">
        <w:tc>
          <w:tcPr>
            <w:tcW w:w="3750" w:type="pct"/>
            <w:tcMar>
              <w:top w:w="0" w:type="dxa"/>
              <w:left w:w="6" w:type="dxa"/>
              <w:bottom w:w="0" w:type="dxa"/>
              <w:right w:w="6" w:type="dxa"/>
            </w:tcMar>
            <w:hideMark/>
          </w:tcPr>
          <w:p w:rsidR="00CB797C" w:rsidRDefault="00CB797C">
            <w:pPr>
              <w:pStyle w:val="newncpi"/>
              <w:spacing w:before="100" w:beforeAutospacing="1" w:after="100" w:afterAutospacing="1"/>
            </w:pPr>
            <w:r>
              <w:lastRenderedPageBreak/>
              <w:t> </w:t>
            </w:r>
          </w:p>
        </w:tc>
        <w:tc>
          <w:tcPr>
            <w:tcW w:w="1250" w:type="pct"/>
            <w:tcMar>
              <w:top w:w="0" w:type="dxa"/>
              <w:left w:w="6" w:type="dxa"/>
              <w:bottom w:w="0" w:type="dxa"/>
              <w:right w:w="6" w:type="dxa"/>
            </w:tcMar>
            <w:hideMark/>
          </w:tcPr>
          <w:p w:rsidR="00CB797C" w:rsidRDefault="00CB797C" w:rsidP="00F30CEC">
            <w:pPr>
              <w:pStyle w:val="capu1"/>
              <w:spacing w:before="100" w:beforeAutospacing="1"/>
            </w:pPr>
            <w:r>
              <w:t>УТВЕРЖДЕНО</w:t>
            </w:r>
            <w:r w:rsidR="00F30CEC">
              <w:br/>
            </w:r>
            <w:r>
              <w:t>Решение Комиссии</w:t>
            </w:r>
            <w:r>
              <w:br/>
              <w:t>Таможенного союза</w:t>
            </w:r>
            <w:r w:rsidR="00F30CEC">
              <w:br/>
            </w:r>
            <w:r>
              <w:t>18.06.2010 № 317</w:t>
            </w:r>
          </w:p>
        </w:tc>
      </w:tr>
    </w:tbl>
    <w:p w:rsidR="00CB797C" w:rsidRDefault="00CB797C">
      <w:pPr>
        <w:pStyle w:val="titleu"/>
      </w:pPr>
      <w:r>
        <w:t>ЕДИНЫЕ ВЕТЕРИНАРНЫЕ (ВЕТЕРИНАРНО-САНИТАРНЫЕ) ТРЕБОВАНИЯ,</w:t>
      </w:r>
      <w:r>
        <w:br/>
        <w:t>предъявляемые к товарам, подлежащим ветеринарному контролю (надзору)</w:t>
      </w:r>
    </w:p>
    <w:p w:rsidR="00CB797C" w:rsidRDefault="00CB797C">
      <w:pPr>
        <w:pStyle w:val="newncpi"/>
      </w:pPr>
      <w:r>
        <w:t>Настоящие Требования, предъявляемые к товарам, подлежащим ветеринарному контролю (надзору) и включенным в Единый перечень товаров, подлежащих ветеринарному контролю (надзору) (далее – подконтрольные товары), разработаны в целях недопущения возникновения, ввоза и распространения на таможенной территории Евразийского экономического союза возбудителей заразных болезней животных, в том числе общих для человека и животных, и товаров животного происхождения, опасных в ветеринарно-санитарном отношении.</w:t>
      </w:r>
    </w:p>
    <w:p w:rsidR="00CB797C" w:rsidRDefault="00CB797C">
      <w:pPr>
        <w:pStyle w:val="newncpi"/>
      </w:pPr>
      <w:r>
        <w:t>Для целей настоящего документа под государством-членом подразумевается государство – член Евразийского экономического союза.</w:t>
      </w:r>
    </w:p>
    <w:p w:rsidR="00CB797C" w:rsidRDefault="00CB797C">
      <w:pPr>
        <w:pStyle w:val="nonumheader"/>
      </w:pPr>
      <w:r>
        <w:t>Термины, используемые в настоящих Требованиях</w:t>
      </w:r>
    </w:p>
    <w:p w:rsidR="00CB797C" w:rsidRDefault="00CB797C">
      <w:pPr>
        <w:pStyle w:val="newncpi"/>
      </w:pPr>
      <w:r>
        <w:t>«Регионализация» – это определение благополучия</w:t>
      </w:r>
      <w:r>
        <w:rPr>
          <w:i/>
          <w:iCs/>
        </w:rPr>
        <w:t xml:space="preserve"> </w:t>
      </w:r>
      <w:r>
        <w:t>или неблагополучия страны или ее административной территории (республика, область, край, земля, графство, штат, провинция, район и др.) по заразным болезням животных, включенным в перечень опасных и карантинных болезней государства-члена, а на объектах контроля третьих стран – по болезням, указанным в настоящих Требованиях.</w:t>
      </w:r>
    </w:p>
    <w:p w:rsidR="00CB797C" w:rsidRDefault="00CB797C">
      <w:pPr>
        <w:pStyle w:val="newncpi"/>
      </w:pPr>
      <w:r>
        <w:t>Регионализация проводится в соответствии с рекомендациями Всемирной организации здравоохранения животных (далее – МЭБ).</w:t>
      </w:r>
    </w:p>
    <w:p w:rsidR="00CB797C" w:rsidRDefault="00CB797C">
      <w:pPr>
        <w:pStyle w:val="newncpi"/>
      </w:pPr>
      <w:r>
        <w:t>«Предприятие» – подконтрольный объект (здание, сооружение, судно и т.д.), на котором осуществляется убой животных, а также производство, переработка, хранение подконтрольных товаров, за исключением животных.</w:t>
      </w:r>
    </w:p>
    <w:p w:rsidR="00CB797C" w:rsidRDefault="00CB797C">
      <w:pPr>
        <w:pStyle w:val="newncpi"/>
      </w:pPr>
      <w:r>
        <w:t>«Предприятие искусственного осеменения» – предприятие, осуществляющее деятельность по производству, хранению, переработке генетического материала.</w:t>
      </w:r>
    </w:p>
    <w:p w:rsidR="00CB797C" w:rsidRDefault="00CB797C">
      <w:pPr>
        <w:pStyle w:val="newncpi"/>
      </w:pPr>
      <w:r>
        <w:t>«Продуктивные животные» – животные, используемые для получения продукции, предназначенной в пищу.</w:t>
      </w:r>
    </w:p>
    <w:p w:rsidR="00CB797C" w:rsidRDefault="00CB797C">
      <w:pPr>
        <w:pStyle w:val="newncpi"/>
      </w:pPr>
      <w:r>
        <w:t>«Хозяйство» – здание (строение, сооружение), зоопарк, ферма, цирк или земельный участок, используемые для содержания животных.</w:t>
      </w:r>
    </w:p>
    <w:p w:rsidR="00CB797C" w:rsidRDefault="00CB797C">
      <w:pPr>
        <w:pStyle w:val="newncpi"/>
      </w:pPr>
      <w:r>
        <w:t>«Уполномоченные органы» – государственные органы и учреждения государств-членов, осуществляющие деятельность в области ветеринарии.</w:t>
      </w:r>
    </w:p>
    <w:p w:rsidR="00CB797C" w:rsidRDefault="00CB797C">
      <w:pPr>
        <w:pStyle w:val="newncpi"/>
      </w:pPr>
      <w:r>
        <w:t>«Стэмпинг аут» – проводимый под контролем уполномоченного органа в области ветеринарии комплекс мероприятий, включающий умерщвление больных и зараженных животных стада, а при необходимости, и животных других стад, которые могли иметь прямой или непрямой контакт, способный привести к передаче возбудителя. Все подозреваемые животные вне зависимости от того, вакцинированы они или нет, должны быть умерщвлены, а их туши утилизированы сжиганием, захоронением или другим способом, гарантирующим нераспространение инфекции через туши или продукты убоя животных.</w:t>
      </w:r>
    </w:p>
    <w:p w:rsidR="00CB797C" w:rsidRDefault="00CB797C">
      <w:pPr>
        <w:pStyle w:val="newncpi"/>
      </w:pPr>
      <w:r>
        <w:t>«Стэмпинг аут» включает очистку и дезинфекцию согласно процедурам Кодекса МЭБ.</w:t>
      </w:r>
    </w:p>
    <w:p w:rsidR="00CB797C" w:rsidRDefault="00CB797C">
      <w:pPr>
        <w:pStyle w:val="nonumheader"/>
      </w:pPr>
      <w:r>
        <w:rPr>
          <w:rStyle w:val="fontstyle23"/>
        </w:rPr>
        <w:t>Общие положения</w:t>
      </w:r>
    </w:p>
    <w:p w:rsidR="00CB797C" w:rsidRDefault="00CB797C">
      <w:pPr>
        <w:pStyle w:val="newncpi"/>
      </w:pPr>
      <w:r>
        <w:t xml:space="preserve">В отношении подконтрольных товаров, ввозимых на таможенную территорию Евразийского экономического союза, до момента присоединения Республики Казахстан к Всемирной торговой организации применяются меры регулирования, предусмотренные </w:t>
      </w:r>
      <w:r>
        <w:lastRenderedPageBreak/>
        <w:t>разделом I перечня согласно приложению № 1, а с момента присоединения Республики Казахстан к Всемирной торговой организации – меры, предусмотренные разделом II указанного перечня.</w:t>
      </w:r>
    </w:p>
    <w:p w:rsidR="00CB797C" w:rsidRDefault="00CB797C">
      <w:pPr>
        <w:pStyle w:val="newncpi"/>
      </w:pPr>
      <w:r>
        <w:t>С 1 июля 2015 года меры, предусмотренные разделом II приложения № 1, применяются для подконтрольных товаров при ввозе на территорию Республики Казахстан для потребления на территории Республики Казахстан.</w:t>
      </w:r>
    </w:p>
    <w:p w:rsidR="00CB797C" w:rsidRDefault="00CB797C">
      <w:pPr>
        <w:pStyle w:val="newncpi"/>
      </w:pPr>
      <w:r>
        <w:t>Перемещение подконтрольных товаров с территории одного государства-члена на территорию другого государства-члена (далее – перемещение между государствами-членами), разрешается организациям и лицам, осуществляющим производство, переработку и (или) хранение подконтрольных товаров, включенным в Реестр организаций и лиц, осуществляющих производство, переработку и (или) хранение товаров, перемещаемых с территории одного государства-члена на территорию другого государства-члена (далее – Реестр предприятий Евразийского экономического союза).</w:t>
      </w:r>
    </w:p>
    <w:p w:rsidR="00CB797C" w:rsidRDefault="00CB797C">
      <w:pPr>
        <w:pStyle w:val="newncpi"/>
      </w:pPr>
      <w:r>
        <w:t>Лица, перемещающие между государствами-членами животных для личного пользования в количестве не более 2 голов, а также предприятия, осуществляющие производство и (или) хранение лекарственных средств для животных, не подлежат включению в Реестр предприятий Евразийского экономического союза.</w:t>
      </w:r>
    </w:p>
    <w:p w:rsidR="00CB797C" w:rsidRDefault="00CB797C">
      <w:pPr>
        <w:pStyle w:val="newncpi"/>
      </w:pPr>
      <w:r>
        <w:t>Ввоз на таможенную территорию Евразийского экономического союза и перемещение между государствами-членами вышеуказанных подконтрольных товаров осуществляется в соответствии с Положением о едином порядке осуществления ветеринарного контроля на таможенной границе Евразийского экономического союза и на таможенной территории Евразийского экономического союза.</w:t>
      </w:r>
    </w:p>
    <w:p w:rsidR="00CB797C" w:rsidRDefault="00CB797C">
      <w:pPr>
        <w:pStyle w:val="newncpi"/>
      </w:pPr>
      <w:r>
        <w:t>Ввоз подконтрольных товаров на таможенную территорию Евразийского экономического союза осуществляется при наличии разрешения на ввоз, выданного уполномоченным органом государства-члена, на территорию которого ввозится подконтрольный товар, если иное не предусмотрено настоящими Требованиями. Не требуется получения разрешений уполномоченных органов государств-членов при перемещении подконтрольных товаров по единой таможенной территории Евразийского экономического союза.</w:t>
      </w:r>
    </w:p>
    <w:p w:rsidR="00CB797C" w:rsidRDefault="00CB797C">
      <w:pPr>
        <w:pStyle w:val="newncpi"/>
      </w:pPr>
      <w:r>
        <w:t>Ввоз подконтрольных товаров на таможенную территорию Евразийского экономического союза из третьих стран осуществляется при наличии ветеринарного сертификата, выданного компетентным органом страны отправления, если иное не предусмотрено настоящими Требованиями.</w:t>
      </w:r>
    </w:p>
    <w:p w:rsidR="00CB797C" w:rsidRDefault="00CB797C">
      <w:pPr>
        <w:pStyle w:val="newncpi"/>
      </w:pPr>
      <w:r>
        <w:t>Уполномоченные органы государств-членов могут в двустороннем порядке согласовывать образцы ветеринарных сертификатов на ввозимые на единую таможенную территорию Евразийского экономического союза подконтрольные товары с компетентными органами третьих стран.</w:t>
      </w:r>
    </w:p>
    <w:p w:rsidR="00CB797C" w:rsidRDefault="00CB797C">
      <w:pPr>
        <w:pStyle w:val="newncpi"/>
      </w:pPr>
      <w:r>
        <w:t>Подконтрольные товары перевозятся с территории одного государства-члена на территорию другого государства-члена (если иное не предусмотрено настоящими Требованиями) в сопровождении ветеринарного сертификата, выдаваемого уполномоченными органами государств-членов по единым формам, утвержденным Евразийской экономической комиссией.</w:t>
      </w:r>
    </w:p>
    <w:p w:rsidR="00CB797C" w:rsidRDefault="00CB797C">
      <w:pPr>
        <w:pStyle w:val="newncpi"/>
      </w:pPr>
      <w:r>
        <w:t>Ввозимые на таможенную территорию Евразийского экономического союза и (или) перемещаемые между государствами-членами животные должны быть идентифицированы индивидуальным или групповым способом. Допускается ввоз неидентифицированных животных для содержания в домашних условиях, коллекциях, зоологических садах, цирках, для использования в качестве экспериментальных животных.</w:t>
      </w:r>
    </w:p>
    <w:p w:rsidR="00CB797C" w:rsidRDefault="00CB797C">
      <w:pPr>
        <w:pStyle w:val="newncpi"/>
      </w:pPr>
      <w:r>
        <w:t>Продуктивные животные, ввозимые из третьих стран и (или) перемещаемые между государствами-членами, не должны получать корма, содержащие компоненты от жвачных животных, за исключением компонентов, использование которых допускается Кодексом здоровья наземных животных МЭБ (далее – Кодекс МЭБ).</w:t>
      </w:r>
    </w:p>
    <w:p w:rsidR="00CB797C" w:rsidRDefault="00CB797C">
      <w:pPr>
        <w:pStyle w:val="newncpi"/>
      </w:pPr>
      <w:r>
        <w:lastRenderedPageBreak/>
        <w:t>Продуктивные животные, ввозимые из третьих стран и (или) перемещаемые между государствами-членами, не должны подвергаться воздействию натуральных или синтетических эстрогенных, гормональных веществ и тиреостатических препаратов, за исключением профилактических и лечебных мероприятий.</w:t>
      </w:r>
    </w:p>
    <w:p w:rsidR="00CB797C" w:rsidRDefault="00CB797C">
      <w:pPr>
        <w:pStyle w:val="newncpi"/>
      </w:pPr>
      <w:r>
        <w:t>При ввозе животных из третьих стран и (или) перемещении между государствами-членами в зависимости от эпизоотической ситуации по болезням животных на административной территории страны (в хозяйстве), из которой осуществляется ввоз (перемещение), ввозимые (перемещаемые) животные могут быть вакцинированы или не вакцинированы против болезней животных, указанных в настоящих Требованиях. Необходимость проведения вакцинации животных определяется уполномоченным органом государства-члена, на территорию которого осуществляются ввоз, перемещение животных, если иное не предусмотрено настоящими Требованиями.</w:t>
      </w:r>
    </w:p>
    <w:p w:rsidR="00CB797C" w:rsidRDefault="00CB797C">
      <w:pPr>
        <w:pStyle w:val="newncpi"/>
      </w:pPr>
      <w:r>
        <w:t>Животные, ввозимые из третьих стран или перемещаемые между государствами-членами карантинируются не менее 21 дня в стране отправителя и стране получателя, если иное не предусмотрено ветеринарными требованиями по конкретному виду животных. Необходимость, продолжительность и условия карантинирования определяются уполномоченным органом государства-члена, на территорию которого планируется осуществить ввоз животных.</w:t>
      </w:r>
    </w:p>
    <w:p w:rsidR="00CB797C" w:rsidRDefault="00CB797C">
      <w:pPr>
        <w:pStyle w:val="newncpi"/>
      </w:pPr>
      <w:r>
        <w:t>Диагностические исследования при проведении карантинирования животных на территории третьих стран проводятся методами и способами, рекомендованными МЭБ, если иное не установлено уполномоченным органом государства-члена, на территорию которого планируется осуществить ввоз животных. Если в период карантинирования по результатам диагностических исследований у животных появятся положительные (серологические, аллергические и др.) реакции, уполномоченный орган государства-члена имеет право отказаться от ввоза всей партии карантинируемых животных или тех из карантинируемых животных, у которых обнаружены такие реакции.</w:t>
      </w:r>
    </w:p>
    <w:p w:rsidR="00CB797C" w:rsidRDefault="00CB797C">
      <w:pPr>
        <w:pStyle w:val="newncpi"/>
      </w:pPr>
      <w:r>
        <w:t>При ввозе на таможенную территорию Евразийского экономического союза животных из третьих стран, официально свободных от болезней, предусмотренных настоящими Требованиями, диагностические исследования таких животных на данные болезни могут не проводиться в стране отправителя. Решение об этом принимается уполномоченным органом государства-члена, на территорию которого осуществляется ввоз животных.</w:t>
      </w:r>
    </w:p>
    <w:p w:rsidR="00CB797C" w:rsidRDefault="00CB797C">
      <w:pPr>
        <w:pStyle w:val="newncpi"/>
      </w:pPr>
      <w:r>
        <w:t>Диагностические исследования при проведении карантинирования животных при их перемещении между государствами-членами осуществляется в порядке, установленном законодательством государств-членов. Если в ходе исследований на территории страны отправителя получены положительные или сомнительные результаты диагностических исследований, об этом немедленно извещается уполномоченный орган страны получателя. Если в ходе исследований на территории страны получения получены положительные или сомнительные результаты диагностических исследований, об этом немедленно извещается компетентный орган страны отправителя.</w:t>
      </w:r>
    </w:p>
    <w:p w:rsidR="00CB797C" w:rsidRDefault="00CB797C">
      <w:pPr>
        <w:pStyle w:val="newncpi"/>
      </w:pPr>
      <w:r>
        <w:t>Животные могут быть подвергнуты обработке против экто-, эндопаразитов, о чем в ветеринарном сертификате делается соответствующая запись.</w:t>
      </w:r>
    </w:p>
    <w:p w:rsidR="00CB797C" w:rsidRDefault="00CB797C">
      <w:pPr>
        <w:pStyle w:val="newncpi"/>
      </w:pPr>
      <w:r>
        <w:t>В отношении требований к подконтрольным товарам, ввозимым из третьих стран и (или) перемещаемым между государствами-членами, не установленных настоящими Требованиями, применяются требования, установленные национальным законодательством государства-члена, на территорию которого ввозится и (или) перемещается подконтрольный товар. На территорию Евразийского экономического союза могут ввозиться и по территории Евразийского экономического союза могут перемещаться лекарственные средства для животных, диагностические системы, средства для противопаразитарных обработок животных и кормовые добавки для животных, внесенные в Реестр зарегистрированных лекарственных средств для животных, диагностических систем, средств для противопаразитарных обработок животных и кормовых добавок для животных.</w:t>
      </w:r>
    </w:p>
    <w:p w:rsidR="00CB797C" w:rsidRDefault="00CB797C">
      <w:pPr>
        <w:pStyle w:val="newncpi"/>
      </w:pPr>
      <w:r>
        <w:lastRenderedPageBreak/>
        <w:t>Транспортные средства для перевозки подконтрольных товаров при ввозе их из третьих стран и перемещении с территории одного государства-члена на территорию другого государства-члена должны быть обработаны и подготовлены в соответствии с принятыми в стране отправителя правилами.</w:t>
      </w:r>
    </w:p>
    <w:p w:rsidR="00CB797C" w:rsidRDefault="00CB797C">
      <w:pPr>
        <w:pStyle w:val="chapter"/>
      </w:pPr>
      <w:r>
        <w:t>ГЛАВА 1</w:t>
      </w:r>
      <w:r>
        <w:br/>
        <w:t>ВЕТЕРИНАРНЫЕ ТРЕБОВАНИЯ ПРИ ВВОЗЕ НА ТАМОЖЕННУЮ ТЕРРИТОРИЮ ЕВРАЗИЙСКОГО ЭКОНОМИЧЕСКОГО СОЮЗА И (ИЛИ) ПЕРЕМЕЩЕНИИ МЕЖДУ ГОСУДАРСТВАМИ-ЧЛЕНАМИ ПЛЕМЕННОГО И ПОЛЬЗОВАТЕЛЬНОГО КРУПНОГО РОГАТОГО СКОТА</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допускается здоровый племенной и пользовательный крупный рогатый скот, не вакцинированный против бруцеллеза, ящура, и происходящий с территорий, свободных от заразных болезней животных:</w:t>
      </w:r>
    </w:p>
    <w:p w:rsidR="00CB797C" w:rsidRDefault="00CB797C">
      <w:pPr>
        <w:pStyle w:val="newncpi"/>
      </w:pPr>
      <w:r>
        <w:t>– губкообразной энцефалопатии крупного рогатого скота – на территории страны или административной территории в соответствии с регионализацией с незначительным или контролируемым риском по указанной болезни в соответствии с рекомендациями Кодекса МЭБ;</w:t>
      </w:r>
    </w:p>
    <w:p w:rsidR="00CB797C" w:rsidRDefault="00CB797C">
      <w:pPr>
        <w:pStyle w:val="newncpi"/>
      </w:pPr>
      <w:r>
        <w:t>– ящура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контагиозной плевропневмонии, везикулярного стоматита, блутанга,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заразного узелкового дерматита – в течение последних 3 лет на территории страны или административной территории в соответствии с регионализацией;</w:t>
      </w:r>
    </w:p>
    <w:p w:rsidR="00CB797C" w:rsidRDefault="00CB797C">
      <w:pPr>
        <w:pStyle w:val="newncpi"/>
      </w:pPr>
      <w:r>
        <w:t>– энзоотического лейкоза – в течение последних 12 месяцев на территории хозяйства;</w:t>
      </w:r>
    </w:p>
    <w:p w:rsidR="00CB797C" w:rsidRDefault="00CB797C">
      <w:pPr>
        <w:pStyle w:val="newncpi"/>
      </w:pPr>
      <w:r>
        <w:t>– бруцеллеза, туберкулеза и паратуберкулеза – в течение последних 6 месяцев на территории хозяйства;</w:t>
      </w:r>
    </w:p>
    <w:p w:rsidR="00CB797C" w:rsidRDefault="00CB797C">
      <w:pPr>
        <w:pStyle w:val="newncpi"/>
      </w:pPr>
      <w:r>
        <w:t>– лептоспироза – в течение последних 3 месяцев на территории хозяйства;</w:t>
      </w:r>
    </w:p>
    <w:p w:rsidR="00CB797C" w:rsidRDefault="00CB797C">
      <w:pPr>
        <w:pStyle w:val="newncpi"/>
      </w:pPr>
      <w:r>
        <w:t>– сибирской язвы – в течение последних 20 дней на территории хозяйства.</w:t>
      </w:r>
    </w:p>
    <w:p w:rsidR="00CB797C" w:rsidRDefault="00CB797C">
      <w:pPr>
        <w:pStyle w:val="newncpi"/>
      </w:pPr>
      <w:r>
        <w:t>Животные не должны получать корма, содержащие белки жвачных животных, за исключением веществ, рекомендованных Кодексом МЭБ.</w:t>
      </w:r>
    </w:p>
    <w:p w:rsidR="00CB797C" w:rsidRDefault="00CB797C">
      <w:pPr>
        <w:pStyle w:val="newncpi"/>
      </w:pPr>
      <w:r>
        <w:t>Во время карантина проводятся диагностические исследования животных на бруцеллез, туберкулез, паратуберкулез, энзоотический лейкоз, трихомоноз (T.fetus), кампилобактериоз (Campylobacter fetus venerealis) для быков, хламидиоз,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 а также их ежедневное внешнее обследование.</w:t>
      </w:r>
    </w:p>
    <w:p w:rsidR="00CB797C" w:rsidRDefault="00CB797C">
      <w:pPr>
        <w:pStyle w:val="newncpi"/>
      </w:pPr>
      <w:r>
        <w:t>Животные с признаками болезней должны быть клинически обследованы, включая ежедневную термометрию.</w:t>
      </w:r>
    </w:p>
    <w:p w:rsidR="00CB797C" w:rsidRDefault="00CB797C">
      <w:pPr>
        <w:pStyle w:val="newncpi"/>
      </w:pPr>
      <w:r>
        <w:t>Исследование на другие списочные болезни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и/или искоренению этих болезней.</w:t>
      </w:r>
    </w:p>
    <w:p w:rsidR="00CB797C" w:rsidRDefault="00CB797C">
      <w:pPr>
        <w:pStyle w:val="newncpi"/>
      </w:pPr>
      <w:r>
        <w:t>В отношении племенных животных дополнительно проводятся исследования на инфекционный ринотрахеит и вирусную диарею крупного рогатого скота (если животные не были предварительно вакцинированы).</w:t>
      </w:r>
    </w:p>
    <w:p w:rsidR="00CB797C" w:rsidRDefault="00CB797C">
      <w:pPr>
        <w:pStyle w:val="chapter"/>
      </w:pPr>
      <w:r>
        <w:t>ГЛАВА 2</w:t>
      </w:r>
      <w:r>
        <w:br/>
        <w:t>ВЕТЕРИНАРНЫЕ ТРЕБОВАНИЯ ПРИ ВВОЗЕ НА ТАМОЖЕННУЮ ТЕРРИТОРИЮ ЕВРАЗИЙСКОГО ЭКОНОМИЧЕСКОГО СОЮЗА И (ИЛИ) ПЕРЕМЕЩЕНИИ МЕЖДУ ГОСУДАРСТВАМИ-ЧЛЕНАМИ СПЕРМЫ БЫКОВ-ПРОИЗВОДИТЕЛЕЙ</w:t>
      </w:r>
    </w:p>
    <w:p w:rsidR="00CB797C" w:rsidRDefault="00CB797C">
      <w:pPr>
        <w:pStyle w:val="newncpi"/>
      </w:pPr>
      <w:r>
        <w:lastRenderedPageBreak/>
        <w:t>К ввозу на таможенную территорию Евразийского экономического союза и (или) перемещению между государствами-членами допускается сперма быков-производителей, полученная от здоровых животных на предприятиях искусственного осеменения.</w:t>
      </w:r>
    </w:p>
    <w:p w:rsidR="00CB797C" w:rsidRDefault="00CB797C">
      <w:pPr>
        <w:pStyle w:val="newncpi"/>
      </w:pPr>
      <w:r>
        <w:t>Сперма должна происходить с предприятий, расположенных на территориях, свободных от заразных болезней животных:</w:t>
      </w:r>
    </w:p>
    <w:p w:rsidR="00CB797C" w:rsidRDefault="00CB797C">
      <w:pPr>
        <w:pStyle w:val="newncpi"/>
      </w:pPr>
      <w:r>
        <w:t>– ящура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чумы крупного рогатого скота, блутанга,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бруцеллеза, туберкулеза, паратуберкулеза – в течение последних 6 месяцев на территории хозяйства;</w:t>
      </w:r>
    </w:p>
    <w:p w:rsidR="00CB797C" w:rsidRDefault="00CB797C">
      <w:pPr>
        <w:pStyle w:val="newncpi"/>
      </w:pPr>
      <w:r>
        <w:t>– инфекционного ринотрахеита, вирусной диареи, трихомоноза (Trichomonas fetus), кампилобактериоза (Campylobacter fetus venerealis), энзоотического лейкоза – в течение последних 12 месяцев на территории хозяйства;</w:t>
      </w:r>
    </w:p>
    <w:p w:rsidR="00CB797C" w:rsidRDefault="00CB797C">
      <w:pPr>
        <w:pStyle w:val="newncpi"/>
      </w:pPr>
      <w:r>
        <w:t>– лептоспироза – 3 месяцев на территории хозяйства;</w:t>
      </w:r>
    </w:p>
    <w:p w:rsidR="00CB797C" w:rsidRDefault="00CB797C">
      <w:pPr>
        <w:pStyle w:val="newncpi"/>
      </w:pPr>
      <w:r>
        <w:t>– сибирской язвы – в течение последних 20 дней на территории хозяйства.</w:t>
      </w:r>
    </w:p>
    <w:p w:rsidR="00CB797C" w:rsidRDefault="00CB797C">
      <w:pPr>
        <w:pStyle w:val="newncpi"/>
      </w:pPr>
      <w:r>
        <w:t>Быки-производители не должны получать корма, содержащие белки жвачных животных, за исключением веществ, рекомендованных Кодексом МЭБ.</w:t>
      </w:r>
    </w:p>
    <w:p w:rsidR="00CB797C" w:rsidRDefault="00CB797C">
      <w:pPr>
        <w:pStyle w:val="newncpi"/>
      </w:pPr>
      <w:r>
        <w:t>Быки-производители должны содержаться в центрах отбора спермы и/или на предприятиях искусственного осеменения не менее 30 дней до взятия спермы и не использоваться в течение этого времени для естественного осеменения.</w:t>
      </w:r>
    </w:p>
    <w:p w:rsidR="00CB797C" w:rsidRDefault="00CB797C">
      <w:pPr>
        <w:pStyle w:val="newncpi"/>
      </w:pPr>
      <w:r>
        <w:t>Быки-производители не должны содержаться совместно с мелким рогатым скотом на предприятии искусственного осеменения.</w:t>
      </w:r>
    </w:p>
    <w:p w:rsidR="00CB797C" w:rsidRDefault="00CB797C">
      <w:pPr>
        <w:pStyle w:val="newncpi"/>
      </w:pPr>
      <w:r>
        <w:t xml:space="preserve">Во время содержания в центре по отбору спермы перед взятием спермы быков-производителей исследуют (с использованием методов и сроков, рекомендованных МЭБ) на туберкулез, паратуберкулез, бруцеллез,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 энзоотический лейкоз, блутанг, инфекционный ринотрахеит, вирусную диарею, трихомоноз (T.fetus), кампилобактериоз </w:t>
      </w:r>
      <w:r>
        <w:rPr>
          <w:rStyle w:val="fontstyle13"/>
        </w:rPr>
        <w:t xml:space="preserve">(Campylobacter </w:t>
      </w:r>
      <w:r>
        <w:t>fetus venerealis) для быков, хламидиоз.</w:t>
      </w:r>
    </w:p>
    <w:p w:rsidR="00CB797C" w:rsidRDefault="00CB797C">
      <w:pPr>
        <w:pStyle w:val="newncpi"/>
      </w:pPr>
      <w:r>
        <w:t>Исследование на другие списочные болезни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и/или искоренению этих болезней.</w:t>
      </w:r>
    </w:p>
    <w:p w:rsidR="00CB797C" w:rsidRDefault="00CB797C">
      <w:pPr>
        <w:pStyle w:val="newncpi"/>
      </w:pPr>
      <w:r>
        <w:t>Сперма должна быть собрана, обработана, храниться и транспортироваться в соответствии с рекомендациями Кодекса МЭБ.</w:t>
      </w:r>
    </w:p>
    <w:p w:rsidR="00CB797C" w:rsidRDefault="00CB797C">
      <w:pPr>
        <w:pStyle w:val="chapter"/>
      </w:pPr>
      <w:r>
        <w:t>ГЛАВА 3</w:t>
      </w:r>
      <w:r>
        <w:br/>
        <w:t>ВЕТЕРИНАРНЫЕ ТРЕБОВАНИЯ ПРИ ВВОЗЕ НА ТАМОЖЕННУЮ ТЕРРИТОРИЮ ЕВРАЗИЙСКОГО ЭКОНОМИЧЕСКОГО СОЮЗА И (ИЛИ) ПЕРЕМЕЩЕНИИ МЕЖДУ ГОСУДАРСТВАМИ-ЧЛЕНАМИ ЭМБРИОНОВ КРУПНОГО РОГАТОГО СКОТА</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эмбрионы, полученные от здоровых племенных животных.</w:t>
      </w:r>
    </w:p>
    <w:p w:rsidR="00CB797C" w:rsidRDefault="00CB797C">
      <w:pPr>
        <w:pStyle w:val="point"/>
      </w:pPr>
      <w:r>
        <w:t>Быки-производители должны содержаться в центрах отбора спермы и (или) в центрах искусственного осеменения, а коровы – доноры эмбрионов – в хозяйствах, центрах искусственного осеменения, свободных от заразных болезней животных, в течение 30 дней и находиться в стране не менее 6 месяцев до момента получения спермы или эмбрионов.</w:t>
      </w:r>
    </w:p>
    <w:p w:rsidR="00CB797C" w:rsidRDefault="00CB797C">
      <w:pPr>
        <w:pStyle w:val="newncpi"/>
      </w:pPr>
      <w:r>
        <w:t>Сперма для осеменения коров – доноров эмбрионов должна соответствовать требованиям главы 2 настоящих Требований.</w:t>
      </w:r>
    </w:p>
    <w:p w:rsidR="00CB797C" w:rsidRDefault="00CB797C">
      <w:pPr>
        <w:pStyle w:val="newncpi"/>
      </w:pPr>
      <w:r>
        <w:lastRenderedPageBreak/>
        <w:t>Коровы-доноры должны находиться в хозяйстве последние 60 дней перед операцией по отбору эмбрионов и не иметь контакта с другими животными, ввезенными в страну в течение последних 12 месяцев.</w:t>
      </w:r>
    </w:p>
    <w:p w:rsidR="00CB797C" w:rsidRDefault="00CB797C">
      <w:pPr>
        <w:pStyle w:val="newncpi"/>
      </w:pPr>
      <w:r>
        <w:t>Эмбрионы должны происходить из страны или административной территории, свободной от заразных болезней животных:</w:t>
      </w:r>
    </w:p>
    <w:p w:rsidR="00CB797C" w:rsidRDefault="00CB797C">
      <w:pPr>
        <w:pStyle w:val="newncpi"/>
      </w:pPr>
      <w:r>
        <w:t>– блутанга – в течение последних 24 месяцев, предшествовавших началу операций по отбору эмбрионов;</w:t>
      </w:r>
    </w:p>
    <w:p w:rsidR="00CB797C" w:rsidRDefault="00CB797C">
      <w:pPr>
        <w:pStyle w:val="newncpi"/>
      </w:pPr>
      <w:r>
        <w:t>– везикулярного стоматита, контагиозной плевропневмонии, чумы крупного рогатого скота – в течение последних 24 месяцев;</w:t>
      </w:r>
    </w:p>
    <w:p w:rsidR="00CB797C" w:rsidRDefault="00CB797C">
      <w:pPr>
        <w:pStyle w:val="newncpi"/>
      </w:pPr>
      <w:r>
        <w:t>– ящура – в течение последних 12 месяцев.</w:t>
      </w:r>
    </w:p>
    <w:p w:rsidR="00CB797C" w:rsidRDefault="00CB797C">
      <w:pPr>
        <w:pStyle w:val="newncpi"/>
      </w:pPr>
      <w:r>
        <w:t>Хозяйства по получению эмбрионов крупного рогатого скота должны быть свободны от заразных болезней:</w:t>
      </w:r>
    </w:p>
    <w:p w:rsidR="00CB797C" w:rsidRDefault="00CB797C">
      <w:pPr>
        <w:pStyle w:val="newncpi"/>
      </w:pPr>
      <w:r>
        <w:t>– бруцеллеза, туберкулеза – в течение последних 6 месяцев;</w:t>
      </w:r>
    </w:p>
    <w:p w:rsidR="00CB797C" w:rsidRDefault="00CB797C">
      <w:pPr>
        <w:pStyle w:val="newncpi"/>
      </w:pPr>
      <w:r>
        <w:t>– энзоотического лейкоза – в течение последних 12 месяцев;</w:t>
      </w:r>
    </w:p>
    <w:p w:rsidR="00CB797C" w:rsidRDefault="00CB797C">
      <w:pPr>
        <w:pStyle w:val="newncpi"/>
      </w:pPr>
      <w:r>
        <w:t>– инфекционного ринотрахеита, трихомоноза (Trichomonas fetus), кампилобактериоза (Campylobacter fetus venerealis), хламидиоза – в течение последних 12 месяцев;</w:t>
      </w:r>
    </w:p>
    <w:p w:rsidR="00CB797C" w:rsidRDefault="00CB797C">
      <w:pPr>
        <w:pStyle w:val="newncpi"/>
      </w:pPr>
      <w:r>
        <w:t>– сибирской язвы – в течение последних 20 дней.</w:t>
      </w:r>
    </w:p>
    <w:p w:rsidR="00CB797C" w:rsidRDefault="00CB797C">
      <w:pPr>
        <w:pStyle w:val="newncpi"/>
      </w:pPr>
      <w:r>
        <w:t>В хозяйствах по получению эмбрионов крупного рогатого скота не были зарегистрированы случаи:</w:t>
      </w:r>
    </w:p>
    <w:p w:rsidR="00CB797C" w:rsidRDefault="00CB797C">
      <w:pPr>
        <w:pStyle w:val="newncpi"/>
      </w:pPr>
      <w:r>
        <w:t>– паратуберкулеза – в течение последних 3 лет;</w:t>
      </w:r>
    </w:p>
    <w:p w:rsidR="00CB797C" w:rsidRDefault="00CB797C">
      <w:pPr>
        <w:pStyle w:val="newncpi"/>
      </w:pPr>
      <w:r>
        <w:t>– лептоспироза – в течение последних 3 месяцев;</w:t>
      </w:r>
    </w:p>
    <w:p w:rsidR="00CB797C" w:rsidRDefault="00CB797C">
      <w:pPr>
        <w:pStyle w:val="newncpi"/>
      </w:pPr>
      <w:r>
        <w:t>– вирусной диареи крупного рогатого скота – в течение последних 6 месяцев.</w:t>
      </w:r>
    </w:p>
    <w:p w:rsidR="00CB797C" w:rsidRDefault="00CB797C">
      <w:pPr>
        <w:pStyle w:val="newncpi"/>
      </w:pPr>
      <w:r>
        <w:t>Коровы – доноры эмбрионов должны не менее 1 раза в год подвергаться тестированию в лаборатории (аккредитованной или сертифицированной в установленном порядке) с использованием диагностических тестов, которые соответствуют методам, утвержденным экспортирующей страной, на следующие болезни: туберкулез, паратуберкулез, бруцеллез, лептоспироз, энзоотический лейкоз, блутанг, вирусная диарея крупного рогатого скота, инфекционный ринотрахеит, трихомоноз, кампилобактериоз и хламидиоз. Результаты диагностических тестов должны быть отрицательными.</w:t>
      </w:r>
    </w:p>
    <w:p w:rsidR="00CB797C" w:rsidRDefault="00CB797C">
      <w:pPr>
        <w:pStyle w:val="newncpi"/>
      </w:pPr>
      <w:r>
        <w:t>Коровы – доноры эмбрионов после получения от них эмбрионов должны находиться под наблюдением ветеринарного врача не менее 30 дней.</w:t>
      </w:r>
    </w:p>
    <w:p w:rsidR="00CB797C" w:rsidRDefault="00CB797C">
      <w:pPr>
        <w:pStyle w:val="newncpi"/>
      </w:pPr>
      <w:r>
        <w:t>В случае обнаружения контагиозной болезни животных, указанной в настоящих Требованиях, ввоз эмбрионов на таможенную территорию Евразийского экономического союза и (или) их перемещение в пределах территории Евразийского экономического союза должны быть запрещены.</w:t>
      </w:r>
    </w:p>
    <w:p w:rsidR="00CB797C" w:rsidRDefault="00CB797C">
      <w:pPr>
        <w:pStyle w:val="newncpi"/>
      </w:pPr>
      <w:r>
        <w:t>Эмбрионы должны быть отобраны, храниться и транспортироваться в соответствии с рекомендациями Кодекса МЭБ.</w:t>
      </w:r>
    </w:p>
    <w:p w:rsidR="00CB797C" w:rsidRDefault="00CB797C">
      <w:pPr>
        <w:pStyle w:val="chapter"/>
      </w:pPr>
      <w:r>
        <w:t>ГЛАВА 4</w:t>
      </w:r>
      <w:r>
        <w:br/>
        <w:t>ВЕТЕРИНАРНЫЕ ТРЕБОВАНИЯ ПРИ ВВОЗЕ НА ТАМОЖЕННУЮ ТЕРРИТОРИЮ ЕВРАЗИЙСКОГО ЭКОНОМИЧЕСКОГО СОЮЗА И (ИЛИ) ПЕРЕМЕЩЕНИИ МЕЖДУ ГОСУДАРСТВАМИ-ЧЛЕНАМИ УБОЙНОГО КРУПНОГО РОГАТОГО СКОТА, ОВЕЦ И КОЗ</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здоровые убойные крупный рогатый скот, овцы и козы, не вакцинированные против бруцеллеза, лептоспироза и оспы овец и коз, с территорий, свободных от заразных болезней животных:</w:t>
      </w:r>
    </w:p>
    <w:p w:rsidR="00CB797C" w:rsidRDefault="00CB797C">
      <w:pPr>
        <w:pStyle w:val="newncpi"/>
      </w:pPr>
      <w:r>
        <w:t>– губкообразной энцефалопатии крупного рогатого скота – для крупного рогатого скота в соответствии с рекомендациями Кодекса МЭБ и классификацией риска по губкообразной энцефалопатии крупного рогатого скота экспортирующей страны, зоны или компартмента;</w:t>
      </w:r>
    </w:p>
    <w:p w:rsidR="00CB797C" w:rsidRDefault="00CB797C">
      <w:pPr>
        <w:pStyle w:val="newncpi"/>
      </w:pPr>
      <w:r>
        <w:t>– скрепи овец – для овец и коз в соответствии с рекомендациями Кодекса МЭБ;</w:t>
      </w:r>
    </w:p>
    <w:p w:rsidR="00CB797C" w:rsidRDefault="00CB797C">
      <w:pPr>
        <w:pStyle w:val="newncpi"/>
      </w:pPr>
      <w:r>
        <w:lastRenderedPageBreak/>
        <w:t>– меди-висны, артрита-энцефалита – в день отправки не было клинических признаков, у овец и коз в стадах происхождения заболевания не диагностировались ни клинически, ни серологически в течение последних 36 месяцев, овцы и козы из стад, неблагополучных по данным заболеваниям, в течение указанного периода не вводились;</w:t>
      </w:r>
    </w:p>
    <w:p w:rsidR="00CB797C" w:rsidRDefault="00CB797C">
      <w:pPr>
        <w:pStyle w:val="newncpi"/>
      </w:pPr>
      <w:r>
        <w:t>– ящура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контагиозной плевропневмонии крупного и мелкого рогатого скота, везикулярного стоматита, блутанга, чумы, крупного рогатого скота – в течение последних 24 месяцев на территории страны;</w:t>
      </w:r>
    </w:p>
    <w:p w:rsidR="00CB797C" w:rsidRDefault="00CB797C">
      <w:pPr>
        <w:pStyle w:val="newncpi"/>
      </w:pPr>
      <w:r>
        <w:t>– чумы мелкого рогатого скота, нодулярного дерматита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туберкулеза, бруцеллеза – в течение последних 6 месяцев на территории хозяйства;</w:t>
      </w:r>
    </w:p>
    <w:p w:rsidR="00CB797C" w:rsidRDefault="00CB797C">
      <w:pPr>
        <w:pStyle w:val="newncpi"/>
      </w:pPr>
      <w:r>
        <w:t>– оспы овец и коз – в течение последних 6 месяцев на территории страны или административной территории в соответствии с регионализацией;</w:t>
      </w:r>
    </w:p>
    <w:p w:rsidR="00CB797C" w:rsidRDefault="00CB797C">
      <w:pPr>
        <w:pStyle w:val="newncpi"/>
      </w:pPr>
      <w:r>
        <w:t>– энзоотического лейкоза – в течение последних 12 месяцев на территории хозяйства;</w:t>
      </w:r>
    </w:p>
    <w:p w:rsidR="00CB797C" w:rsidRDefault="00CB797C">
      <w:pPr>
        <w:pStyle w:val="newncpi"/>
      </w:pPr>
      <w:r>
        <w:t>– лептоспироза – при отсутствии зарегистрированных случаев в течение последних 3 месяцев на территории хозяйства;</w:t>
      </w:r>
    </w:p>
    <w:p w:rsidR="00CB797C" w:rsidRDefault="00CB797C">
      <w:pPr>
        <w:pStyle w:val="newncpi"/>
      </w:pPr>
      <w:r>
        <w:t>– сибирской язвы – в течение последних 20 дней на территории хозяйства;</w:t>
      </w:r>
    </w:p>
    <w:p w:rsidR="00CB797C" w:rsidRDefault="00CB797C">
      <w:pPr>
        <w:pStyle w:val="newncpi"/>
      </w:pPr>
      <w:r>
        <w:t>– паратуберкулеза – при отсутствии зарегистрированных случаев в течение последних 36 месяцев на территории хозяйства.</w:t>
      </w:r>
    </w:p>
    <w:p w:rsidR="00CB797C" w:rsidRDefault="00CB797C">
      <w:pPr>
        <w:pStyle w:val="newncpi"/>
      </w:pPr>
      <w:r>
        <w:t>Животные не должны получать корма, содержащие белки жвачных животных, за исключением веществ, рекомендованных Кодексом МЭБ.</w:t>
      </w:r>
    </w:p>
    <w:p w:rsidR="00CB797C" w:rsidRDefault="00CB797C">
      <w:pPr>
        <w:pStyle w:val="newncpi"/>
      </w:pPr>
      <w:r>
        <w:t>Животные, ввозимые на таможенную территорию Евразийского экономического союза и (или) перемещаемые между государствами-членами, не должны подвергаться воздействию натуральных или синтетических эстрогенных, гормональных веществ, тиреостатических препаратов, антибиотиков, пестицидов, а также лекарственных средств, введенных перед убоем позднее сроков, рекомендованных инструкциями по их применению.</w:t>
      </w:r>
    </w:p>
    <w:p w:rsidR="00CB797C" w:rsidRDefault="00CB797C">
      <w:pPr>
        <w:pStyle w:val="newncpi"/>
      </w:pPr>
      <w:r>
        <w:t>Животные, перемещаемые через таможенную границу Евразийского экономического союза или по территории Евразийского экономического союза, должны содержаться в карантине не менее 21 дня, во время которого проводится термометрия и диагностические исследования животных на бруцеллез и туберкулез.</w:t>
      </w:r>
    </w:p>
    <w:p w:rsidR="00CB797C" w:rsidRDefault="00CB797C">
      <w:pPr>
        <w:pStyle w:val="newncpi"/>
      </w:pPr>
      <w:r>
        <w:t>К ввозу на таможенную территорию Евразийского экономического союза и (или) перемещению по территории Евразийского экономического союза допускаются животные, показавшие отрицательные результаты при диагностических исследованиях.</w:t>
      </w:r>
    </w:p>
    <w:p w:rsidR="00CB797C" w:rsidRDefault="00CB797C">
      <w:pPr>
        <w:pStyle w:val="newncpi"/>
      </w:pPr>
      <w:r>
        <w:t>Животные должны быть убиты на мясо не позднее 72 часов после поступления в пункт назначения.</w:t>
      </w:r>
    </w:p>
    <w:p w:rsidR="00CB797C" w:rsidRDefault="00CB797C">
      <w:pPr>
        <w:pStyle w:val="chapter"/>
      </w:pPr>
      <w:r>
        <w:t>ГЛАВА 5</w:t>
      </w:r>
      <w:r>
        <w:br/>
        <w:t>ВЕТЕРИНАРНЫЕ ТРЕБОВАНИЯ ПРИ ВВОЗЕ НА ТАМОЖЕННУЮ ТЕРРИТОРИЮ ЕВРАЗИЙСКОГО ЭКОНОМИЧЕСКОГО СОЮЗА</w:t>
      </w:r>
      <w:r>
        <w:rPr>
          <w:i/>
          <w:iCs/>
        </w:rPr>
        <w:t xml:space="preserve"> </w:t>
      </w:r>
      <w:r>
        <w:t>И (ИЛИ) ПЕРЕМЕЩЕНИЮ МЕЖДУ ГОСУДАРСТВАМИ-ЧЛЕНАМИ ПЛЕМЕННЫХ И ПОЛЬЗОВАТЕЛЬНЫХ ОВЕЦ И КОЗ</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здоровые племенные овцы и козы, не вакцинированные против бруцеллеза и происходящие с территорий, свободных от заразных болезней животных:</w:t>
      </w:r>
    </w:p>
    <w:p w:rsidR="00CB797C" w:rsidRDefault="00CB797C">
      <w:pPr>
        <w:pStyle w:val="newncpi"/>
      </w:pPr>
      <w:r>
        <w:t>– скрепи овец – в соответствии с рекомендациями Кодекса МЭБ;</w:t>
      </w:r>
    </w:p>
    <w:p w:rsidR="00CB797C" w:rsidRDefault="00CB797C">
      <w:pPr>
        <w:pStyle w:val="newncpi"/>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ящура – в течение последних 12 месяцев на территории такой страны на территории страны или административной территории в соответствии с регионализацией;</w:t>
      </w:r>
    </w:p>
    <w:p w:rsidR="00CB797C" w:rsidRDefault="00CB797C">
      <w:pPr>
        <w:pStyle w:val="newncpi"/>
      </w:pPr>
      <w:r>
        <w:lastRenderedPageBreak/>
        <w:t>– чумы крупного рогатого скота, блутанга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оспы овец и коз – в течение последних 6 месяцев на территории страны или административной территории в соответствии с регионализацией;</w:t>
      </w:r>
    </w:p>
    <w:p w:rsidR="00CB797C" w:rsidRDefault="00CB797C">
      <w:pPr>
        <w:pStyle w:val="newncpi"/>
      </w:pPr>
      <w:r>
        <w:t>– туберкулеза, бруцеллеза, инфекционной агалактии – в течение последних 6 месяцев на территории хозяйства;</w:t>
      </w:r>
    </w:p>
    <w:p w:rsidR="00CB797C" w:rsidRDefault="00CB797C">
      <w:pPr>
        <w:pStyle w:val="newncpi"/>
      </w:pPr>
      <w:r>
        <w:t>– листериоза, инфекционного мастита, кампилобактериоза, эпидидимита овец (Brucella ovis) – в течение последних 12 месяцев на территории хозяйства;</w:t>
      </w:r>
    </w:p>
    <w:p w:rsidR="00CB797C" w:rsidRDefault="00CB797C">
      <w:pPr>
        <w:pStyle w:val="newncpi"/>
      </w:pPr>
      <w:r>
        <w:t>– лептоспироза, инфекционной плевропневмонии – в течение последних 3 месяцев на территории хозяйства;</w:t>
      </w:r>
    </w:p>
    <w:p w:rsidR="00CB797C" w:rsidRDefault="00CB797C">
      <w:pPr>
        <w:pStyle w:val="newncpi"/>
      </w:pPr>
      <w:r>
        <w:t>– сибирской язвы – в течение последних 20 дней на территории хозяйства;</w:t>
      </w:r>
    </w:p>
    <w:p w:rsidR="00CB797C" w:rsidRDefault="00CB797C">
      <w:pPr>
        <w:pStyle w:val="newncpi"/>
      </w:pPr>
      <w:r>
        <w:t>– меди-висны, артрита-энцефалита – в день отправки не было клинических признаков, заболевания не диагностировались ни клинически, ни серологически в стадах происхождения в течение последних 36 месяцев, овцы и козы из стад, неблагополучных по данным заболеваниям, в течение указанного периода не вводились;</w:t>
      </w:r>
    </w:p>
    <w:p w:rsidR="00CB797C" w:rsidRDefault="00CB797C">
      <w:pPr>
        <w:pStyle w:val="newncpi"/>
      </w:pPr>
      <w:r>
        <w:t>– паратуберкулеза – при отсутствии зарегистрированных случаев в течение последних 36 месяцев на территории хозяйства.</w:t>
      </w:r>
    </w:p>
    <w:p w:rsidR="00CB797C" w:rsidRDefault="00CB797C">
      <w:pPr>
        <w:pStyle w:val="newncpi"/>
      </w:pPr>
      <w:r>
        <w:t>Животные не должны получать корма, содержащие белки жвачных животных, за исключением веществ, рекомендованных Кодексом МЭБ.</w:t>
      </w:r>
    </w:p>
    <w:p w:rsidR="00CB797C" w:rsidRDefault="00CB797C">
      <w:pPr>
        <w:pStyle w:val="newncpi"/>
      </w:pPr>
      <w:r>
        <w:t>Во время карантина проводится клинический осмотр животных с термометрией по показаниям, а также диагностические исследования на бруцеллез, эпидидимит овец, туберкулез, блютанг, паратуберкулез, хламидиоз, меди-висну, аденоматоз, артрит-энцефалит, листериоз,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w:t>
      </w:r>
    </w:p>
    <w:p w:rsidR="00CB797C" w:rsidRDefault="00CB797C">
      <w:pPr>
        <w:pStyle w:val="newncpi"/>
      </w:pPr>
      <w:r>
        <w:t>Исследование на другие болезни, о которых подлежит уведомлению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 (или) искоренению этих болезней.</w:t>
      </w:r>
    </w:p>
    <w:p w:rsidR="00CB797C" w:rsidRDefault="00CB797C">
      <w:pPr>
        <w:pStyle w:val="newncpi"/>
      </w:pPr>
      <w:r>
        <w:t>Животные не должны подвергаться воздействию натуральных или синтетических эстрогенных, гормональных веществ и тиреостатических препаратов, за исключением профилактических и лечебных мероприятий.</w:t>
      </w:r>
    </w:p>
    <w:p w:rsidR="00CB797C" w:rsidRDefault="00CB797C">
      <w:pPr>
        <w:pStyle w:val="chapter"/>
      </w:pPr>
      <w:r>
        <w:t>ГЛАВА 6</w:t>
      </w:r>
      <w:r>
        <w:br/>
        <w:t>ВЕТЕРИНАРНЫЕ ТРЕБОВАНИЯ ПРИ ВВОЗЕ НА ТАМОЖЕННУЮ ТЕРРИТОРИЮ ЕВРАЗИЙСКОГО ЭКОНОМИЧЕСКОГО СОЮЗА И (ИЛИ) ПЕРЕМЕЩЕНИИ МЕЖДУ ГОСУДАРСТВАМИ-ЧЛЕНАМИ СПЕРМЫ БАРАНОВ, КОЗЛОВ-ПРОИЗВОДИТЕЛЕЙ</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допускается сперма баранов, козлов-производителей, полученная от здоровых животных в центрах искусственного осеменения, в которых не проводилась вакцинация животных против бруцеллеза.</w:t>
      </w:r>
    </w:p>
    <w:p w:rsidR="00CB797C" w:rsidRDefault="00CB797C">
      <w:pPr>
        <w:pStyle w:val="newncpi"/>
      </w:pPr>
      <w:r>
        <w:t>Сперма должна происходить из центров искусственного осеменения, расположенных на территориях, свободных от заразных болезней животных:</w:t>
      </w:r>
    </w:p>
    <w:p w:rsidR="00CB797C" w:rsidRDefault="00CB797C">
      <w:pPr>
        <w:pStyle w:val="newncpi"/>
      </w:pPr>
      <w:r>
        <w:t>– маэди-висны, аденоматоза, артрита-энцефалита коз, пограничной болезни, чумы мелких жвачных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чумы крупного рогатого скота, блутанга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ящура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lastRenderedPageBreak/>
        <w:t>– туберкулеза, паратуберкулеза, оспы овец, инфекционной агалактии, бруцеллеза – в течение последних 6 месяцев на территории хозяйства;</w:t>
      </w:r>
    </w:p>
    <w:p w:rsidR="00CB797C" w:rsidRDefault="00CB797C">
      <w:pPr>
        <w:pStyle w:val="newncpi"/>
      </w:pPr>
      <w:r>
        <w:t>– энзоотического аборта овец (хламидиоза овец) – в течение последних 24 месяцев на территории хозяйства;</w:t>
      </w:r>
    </w:p>
    <w:p w:rsidR="00CB797C" w:rsidRDefault="00CB797C">
      <w:pPr>
        <w:pStyle w:val="newncpi"/>
      </w:pPr>
      <w:r>
        <w:t>– инфекционного мастита, эпидидимита овец (Brucella ovis) – в течение последних 12 месяцев на территории хозяйства;</w:t>
      </w:r>
    </w:p>
    <w:p w:rsidR="00CB797C" w:rsidRDefault="00CB797C">
      <w:pPr>
        <w:pStyle w:val="newncpi"/>
      </w:pPr>
      <w:r>
        <w:t>– лептоспироза, инфекционной плевропневмонии – в течение последних 3 месяцев на территории хозяйства;</w:t>
      </w:r>
    </w:p>
    <w:p w:rsidR="00CB797C" w:rsidRDefault="00CB797C">
      <w:pPr>
        <w:pStyle w:val="newncpi"/>
      </w:pPr>
      <w:r>
        <w:t>– сибирской язвы – в течение последних 20 дней на территории хозяйства.</w:t>
      </w:r>
    </w:p>
    <w:p w:rsidR="00CB797C" w:rsidRDefault="00CB797C">
      <w:pPr>
        <w:pStyle w:val="newncpi"/>
      </w:pPr>
      <w:r>
        <w:t>Бараны, козлы-производители не должны получать корма, содержащие белки жвачных животных, за исключением веществ, рекомендованных Кодексом МЭБ.</w:t>
      </w:r>
    </w:p>
    <w:p w:rsidR="00CB797C" w:rsidRDefault="00CB797C">
      <w:pPr>
        <w:pStyle w:val="newncpi"/>
      </w:pPr>
      <w:r>
        <w:t>Бараны, козлы-производители должны содержаться в центре искусственного осеменения в течение 30 дней до взятия спермы и не использоваться в течение этого времени для естественного осеменения.</w:t>
      </w:r>
    </w:p>
    <w:p w:rsidR="00CB797C" w:rsidRDefault="00CB797C">
      <w:pPr>
        <w:pStyle w:val="newncpi"/>
      </w:pPr>
      <w:r>
        <w:t>Бараны, козлы-производители не должны содержаться совместно с крупным рогатым скотом в центре искусственного осеменения.</w:t>
      </w:r>
    </w:p>
    <w:p w:rsidR="00CB797C" w:rsidRDefault="00CB797C">
      <w:pPr>
        <w:pStyle w:val="newncpi"/>
      </w:pPr>
      <w:r>
        <w:t>В сроки рекомендованные МЭБ перед взятием спермы баранов, козлов-производителей исследуют на туберкулез, бруцеллез, эпидидимит овец, листериоз, паратуберкулез, хламидиоз, маэди-висну, аденоматоз, артрит-энцефалит коз и блутанг, инфекционную агалактию, лептоспироз, пограничную болезнь и, по требованию уполномоченного органа государства-члена, на территорию которого осуществляется ввоз (перемещение), на другие инфекционные болезни.</w:t>
      </w:r>
    </w:p>
    <w:p w:rsidR="00CB797C" w:rsidRDefault="00CB797C">
      <w:pPr>
        <w:pStyle w:val="newncpi"/>
      </w:pPr>
      <w:r>
        <w:t>В сперме не должно содержаться патогенных и токсикогенных микроорганизмов.</w:t>
      </w:r>
    </w:p>
    <w:p w:rsidR="00CB797C" w:rsidRDefault="00CB797C">
      <w:pPr>
        <w:pStyle w:val="newncpi"/>
      </w:pPr>
      <w:r>
        <w:t>Сперма должна отбираться, храниться и транспортироваться в соответствии с рекомендациями Кодекса МЭБ.</w:t>
      </w:r>
    </w:p>
    <w:p w:rsidR="00CB797C" w:rsidRDefault="00CB797C">
      <w:pPr>
        <w:pStyle w:val="chapter"/>
      </w:pPr>
      <w:r>
        <w:t>ГЛАВА 7</w:t>
      </w:r>
      <w:r>
        <w:br/>
        <w:t>ВЕТЕРИНАРНЫЕ ТРЕБОВАНИЯ ПРИ ВВОЗЕ НА ТАМОЖЕННУЮ ТЕРРИТОРИЮ ЕВРАЗИЙСКОГО ЭКОНОМИЧЕСКОГО СОЮЗА</w:t>
      </w:r>
      <w:r>
        <w:rPr>
          <w:i/>
          <w:iCs/>
        </w:rPr>
        <w:t xml:space="preserve"> </w:t>
      </w:r>
      <w:r>
        <w:t>И (ИЛИ) ПЕРЕМЕЩЕНИИ МЕЖДУ ГОСУДАРСТВАМИ-ЧЛЕНАМИ ПЛЕМЕННЫХ И ПОЛЬЗОВАТЕЛЬНЫХ СВИНЕЙ</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здоровые племенные и пользовательные свиньи, происходящие с территорий, свободных от заразных болезней животных:</w:t>
      </w:r>
    </w:p>
    <w:p w:rsidR="00CB797C" w:rsidRDefault="00CB797C">
      <w:pPr>
        <w:pStyle w:val="newncpi"/>
      </w:pPr>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ящура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болезни Ауески (псевдобешенство) – в течение последних 12 месяцев на территории хозяйства;</w:t>
      </w:r>
    </w:p>
    <w:p w:rsidR="00CB797C" w:rsidRDefault="00CB797C">
      <w:pPr>
        <w:pStyle w:val="newncpi"/>
      </w:pPr>
      <w:r>
        <w:t>– бруцеллеза свиней, репродуктивно-респираторного синдрома свиней, тексовирусного энцефаломиелита свиней (болезни Тешена или энтеровирусного энцефаломиелита свиней), туберкулеза – в течение последних 6 месяцев на территории хозяйства;</w:t>
      </w:r>
    </w:p>
    <w:p w:rsidR="00CB797C" w:rsidRDefault="00CB797C">
      <w:pPr>
        <w:pStyle w:val="newncpi"/>
      </w:pPr>
      <w:r>
        <w:t>– трихинеллеза – при отсутствии зарегистрированных случаев в течение последних 6 месяцев на территории хозяйства;</w:t>
      </w:r>
    </w:p>
    <w:p w:rsidR="00CB797C" w:rsidRDefault="00CB797C">
      <w:pPr>
        <w:pStyle w:val="newncpi"/>
      </w:pPr>
      <w:r>
        <w:t>– лептоспироза – в течение последних 3 месяцев на территории хозяйства;</w:t>
      </w:r>
    </w:p>
    <w:p w:rsidR="00CB797C" w:rsidRDefault="00CB797C">
      <w:pPr>
        <w:pStyle w:val="newncpi"/>
      </w:pPr>
      <w:r>
        <w:t>– сибирской язвы – в течение последних 20 дней на территории хозяйства.</w:t>
      </w:r>
    </w:p>
    <w:p w:rsidR="00CB797C" w:rsidRDefault="00CB797C">
      <w:pPr>
        <w:pStyle w:val="newncpi"/>
      </w:pPr>
      <w:r>
        <w:lastRenderedPageBreak/>
        <w:t>Во время карантина проводится клинический осмотр животных с термометрией по показателям, а также диагностические исследования на классическую чуму свиней, репродуктивно-респираторный синдром свиней, бруцеллез свиней, болезнь Ауески (псевдобешенство), хламидиоз, вирусный трансмиссивный гастроэнтерит, туберкулез, везикулярную болезнь свиней и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w:t>
      </w:r>
    </w:p>
    <w:p w:rsidR="00CB797C" w:rsidRDefault="00CB797C">
      <w:pPr>
        <w:pStyle w:val="newncpi"/>
      </w:pPr>
      <w:r>
        <w:t>Исследование на другие болезни, о которых подлежит уведомлению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 (или) искоренению этих болезней.</w:t>
      </w:r>
    </w:p>
    <w:p w:rsidR="00CB797C" w:rsidRDefault="00CB797C">
      <w:pPr>
        <w:pStyle w:val="newncpi"/>
      </w:pPr>
      <w:r>
        <w:t>Животные не должны подвергаться воздействию натуральных или синтетических эстрогенных, гормональных веществ и тиреостатических препаратов, за исключением профилактических и лечебных мероприятий.</w:t>
      </w:r>
    </w:p>
    <w:p w:rsidR="00CB797C" w:rsidRDefault="00CB797C">
      <w:pPr>
        <w:pStyle w:val="newncpi"/>
      </w:pPr>
      <w:r>
        <w:t>Животные не должны получать корма, содержащие белки жвачных животных, за исключением веществ, рекомендованных Кодексом МЭБ.</w:t>
      </w:r>
    </w:p>
    <w:p w:rsidR="00CB797C" w:rsidRDefault="00CB797C">
      <w:pPr>
        <w:pStyle w:val="chapter"/>
      </w:pPr>
      <w:r>
        <w:t>ГЛАВА 8</w:t>
      </w:r>
      <w:r>
        <w:br/>
        <w:t>ВЕТЕРИНАРНЫЕ ТРЕБОВАНИЯ ПРИ ВВОЗЕ НА ТАМОЖЕННУЮ ТЕРРИТОРИЮ ЕВРАЗИЙСКОГО ЭКОНОМИЧЕСКОГО СОЮЗА</w:t>
      </w:r>
      <w:r>
        <w:rPr>
          <w:i/>
          <w:iCs/>
        </w:rPr>
        <w:t xml:space="preserve"> </w:t>
      </w:r>
      <w:r>
        <w:t>И (ИЛИ) ПЕРЕМЕЩЕНИИ МЕЖДУ ГОСУДАРСТВАМИ-ЧЛЕНАМИ СПЕРМЫ ХРЯКОВ</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допускается сперма хряков, полученная от здоровых животных в центрах отбора спермы и (или) в центрах искусственного осеменения, в которых не проводилась вакцинация животных против бруцеллеза свиней и лептоспироза.</w:t>
      </w:r>
    </w:p>
    <w:p w:rsidR="00CB797C" w:rsidRDefault="00CB797C">
      <w:pPr>
        <w:pStyle w:val="newncpi"/>
      </w:pPr>
      <w:r>
        <w:t>Сперма должна происходить с предприятий, расположенных на территориях, свободных от заразных болезней животных:</w:t>
      </w:r>
    </w:p>
    <w:p w:rsidR="00CB797C" w:rsidRDefault="00CB797C">
      <w:pPr>
        <w:pStyle w:val="newncpi"/>
      </w:pPr>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ящура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болезни Ауески (псевдобешенство) – в течение последних 12 месяцев на территории хозяйства;</w:t>
      </w:r>
    </w:p>
    <w:p w:rsidR="00CB797C" w:rsidRDefault="00CB797C">
      <w:pPr>
        <w:pStyle w:val="newncpi"/>
      </w:pPr>
      <w:r>
        <w:t>– туберкулеза, бруцеллеза, репродуктивно-респираторного синдрома свиней,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p w:rsidR="00CB797C" w:rsidRDefault="00CB797C">
      <w:pPr>
        <w:pStyle w:val="newncpi"/>
      </w:pPr>
      <w:r>
        <w:t>– лептоспироза – в течение последних 3 месяцев на территории хозяйства;</w:t>
      </w:r>
    </w:p>
    <w:p w:rsidR="00CB797C" w:rsidRDefault="00CB797C">
      <w:pPr>
        <w:pStyle w:val="newncpi"/>
      </w:pPr>
      <w:r>
        <w:t>– сибирской язвы – в течение последних 20 дней на территории хозяйства.</w:t>
      </w:r>
    </w:p>
    <w:p w:rsidR="00CB797C" w:rsidRDefault="00CB797C">
      <w:pPr>
        <w:pStyle w:val="newncpi"/>
      </w:pPr>
      <w:r>
        <w:t>Хряки, от которых получают сперму, должны содержаться в центрах отбора спермы и (или) в центрах искусственного осеменения не менее 3 месяцев до взятия спермы и не использоваться в течение этого времени для естественного осеменения.</w:t>
      </w:r>
    </w:p>
    <w:p w:rsidR="00CB797C" w:rsidRDefault="00CB797C">
      <w:pPr>
        <w:pStyle w:val="newncpi"/>
      </w:pPr>
      <w:r>
        <w:t xml:space="preserve">Во время содержания в центре отбора спермы и (или) в центре искусственного осеменения перед взятием спермы хряков исследуют (с применением методов и сроков, рекомендованных Кодексом МЭБ) на лептоспироз (если они не были обработаны с профилактической целью дегидрострептомицином или иным веществом, зарегистрированным в стране-экспортере, дающим эквивалентный эффект), классическую чуму свиней, туберкулез, бруцеллез свиней, болезнь Ауески (псевдобешенство), хламидиоз, </w:t>
      </w:r>
      <w:r>
        <w:lastRenderedPageBreak/>
        <w:t>везикулярную болезнь свиней, репродуктивно-респираторный синдром свиней, вирусный трансмиссивный гастроэнтерит.</w:t>
      </w:r>
    </w:p>
    <w:p w:rsidR="00CB797C" w:rsidRDefault="00CB797C">
      <w:pPr>
        <w:pStyle w:val="newncpi"/>
      </w:pPr>
      <w:r>
        <w:t>Исследование на другие болезни, о которых подлежит уведомлению МЭБ, может быть запрошено уполномоченным органом государства-члена только в случае, если на территории запрашивающего государства-члена проводятся программы по профилактике и (или) искоренению этих болезней.</w:t>
      </w:r>
    </w:p>
    <w:p w:rsidR="00CB797C" w:rsidRDefault="00CB797C">
      <w:pPr>
        <w:pStyle w:val="newncpi"/>
      </w:pPr>
      <w:r>
        <w:t>В сперме хряков не должно содержаться патогенных и токсикогенных микроорганизмов.</w:t>
      </w:r>
    </w:p>
    <w:p w:rsidR="00CB797C" w:rsidRDefault="00CB797C">
      <w:pPr>
        <w:pStyle w:val="newncpi"/>
      </w:pPr>
      <w:r>
        <w:t>Сперма должна быть отобрана, храниться и транспортироваться в соответствии с рекомендациями Кодекса МЭБ.</w:t>
      </w:r>
    </w:p>
    <w:p w:rsidR="00CB797C" w:rsidRDefault="00CB797C">
      <w:pPr>
        <w:pStyle w:val="chapter"/>
      </w:pPr>
      <w:r>
        <w:t>ГЛАВА 9</w:t>
      </w:r>
      <w:r>
        <w:br/>
        <w:t>ВЕТЕРИНАРНЫЕ ТРЕБОВАНИЯ ПРИ ВВОЗЕ НА ТАМОЖЕННУЮ ТЕРРИТОРИЮ ЕВРАЗИЙСКОГО ЭКОНОМИЧЕСКОГО СОЮЗА И (ИЛИ) ПЕРЕМЕЩЕНИИ МЕЖДУ ГОСУДАРСТВАМИ-ЧЛЕНАМИ УБОЙНЫХ СВИНЕЙ</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клинически здоровые убойные свиньи с территорий, свободных от заразных болезней животных:</w:t>
      </w:r>
    </w:p>
    <w:p w:rsidR="00CB797C" w:rsidRDefault="00CB797C">
      <w:pPr>
        <w:pStyle w:val="newncpi"/>
      </w:pPr>
      <w:r>
        <w:t>– африканской чуме свиней – в течение последних 36 месяцев на территории страны или административной территории в соответствии с регионализацией или в течение последних 12 месяцев при подтверждении данных эпизоотического и энтомологического мониторинга;</w:t>
      </w:r>
    </w:p>
    <w:p w:rsidR="00CB797C" w:rsidRDefault="00CB797C">
      <w:pPr>
        <w:pStyle w:val="newncpi"/>
      </w:pPr>
      <w:r>
        <w:t>– ящура,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болезни Ауески (псевдобешенство) – в течение последних 12 месяцев на территории хозяйства;</w:t>
      </w:r>
    </w:p>
    <w:p w:rsidR="00CB797C" w:rsidRDefault="00CB797C">
      <w:pPr>
        <w:pStyle w:val="newncpi"/>
      </w:pPr>
      <w:r>
        <w:t>– туберкулеза, бруцеллеза, репродуктивно-респираторного синдрома свиней,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p w:rsidR="00CB797C" w:rsidRDefault="00CB797C">
      <w:pPr>
        <w:pStyle w:val="newncpi"/>
      </w:pPr>
      <w:r>
        <w:t>– сибирской язвы – в течение последних 20 дней на территории хозяйства;</w:t>
      </w:r>
    </w:p>
    <w:p w:rsidR="00CB797C" w:rsidRDefault="00CB797C">
      <w:pPr>
        <w:pStyle w:val="newncpi"/>
      </w:pPr>
      <w:r>
        <w:t>– везикулярной болезни свиней – в течение последних 24 месяцев на территории страны или административной территории в соответствии с регионализацией или в течение последних 9 месяцев, где проводился «стэмпинг аут» на территории страны или административной территории в соответствии с регионализацией или в течение последних 12 месяцев после клинического выздоровления или падежа последнего пораженного животного, если «стэмпинг аут» не проводился на административной территории в соответствии с регионализацией;</w:t>
      </w:r>
    </w:p>
    <w:p w:rsidR="00CB797C" w:rsidRDefault="00CB797C">
      <w:pPr>
        <w:pStyle w:val="newncpi"/>
      </w:pPr>
      <w:r>
        <w:t>– трихинеллеза – при отсутствии зарегистрированных случаев в течение последних 6 месяцев на территории хозяйства.</w:t>
      </w:r>
    </w:p>
    <w:p w:rsidR="00CB797C" w:rsidRDefault="00CB797C">
      <w:pPr>
        <w:pStyle w:val="newncpi"/>
      </w:pPr>
      <w:r>
        <w:t>Животные на территории Евразийского экономического союза должны быть убиты на мясо не позднее 72 часов после поступления в пункт назначения.</w:t>
      </w:r>
    </w:p>
    <w:p w:rsidR="00CB797C" w:rsidRDefault="00CB797C">
      <w:pPr>
        <w:pStyle w:val="newncpi"/>
      </w:pPr>
      <w:r>
        <w:t>Животные, ввозимые на таможенную территорию Евразийского экономического союза и (или) перемещаемые между государствами-членами, не должны подвергаться воздействию натуральных или синтетических эстрогенных, гормональных веществ, тиреостатических препаратов, антибиотиков, пестицидов, а также лекарственных средств, введенных перед убоем позднее сроков, рекомендованных инструкциями по их применению.</w:t>
      </w:r>
    </w:p>
    <w:p w:rsidR="00CB797C" w:rsidRDefault="00CB797C">
      <w:pPr>
        <w:pStyle w:val="chapter"/>
      </w:pPr>
      <w:r>
        <w:t>ГЛАВА 10</w:t>
      </w:r>
      <w:r>
        <w:br/>
        <w:t xml:space="preserve">ВЕТЕРИНАРНЫЕ ТРЕБОВАНИЯ ПРИ ВВОЗЕ НА ТАМОЖЕННУЮ ТЕРРИТОРИЮ ЕВРАЗИЙСКОГО ЭКОНОМИЧЕСКОГО СОЮЗА И (ИЛИ) ПЕРЕМЕЩЕНИИ МЕЖДУ ГОСУДАРСТВАМИ-ЧЛЕНАМИ ПЛЕМЕННЫХ, ПОЛЬЗОВАТЕЛЬНЫХ И </w:t>
      </w:r>
      <w:r>
        <w:lastRenderedPageBreak/>
        <w:t>СПОРТИВНЫХ ЛОШАДЕЙ (ЗА ИСКЛЮЧЕНИЕМ СПОРТИВНЫХ ЛОШАДЕЙ ДЛЯ УЧАСТИЯ В СОРЕВНОВАНИЯХ)</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только здоровые лошади.</w:t>
      </w:r>
    </w:p>
    <w:p w:rsidR="00CB797C" w:rsidRDefault="00CB797C">
      <w:pPr>
        <w:pStyle w:val="newncpi"/>
      </w:pPr>
      <w:r>
        <w:t>Лошади должны быть не вакцинированы против инфекционных энцефаломиелитов (венесуэльского, японского, восточного, западного, энцефаломиелита лошадей Западного Нила), африканской чумы лошадей и происходить с территорий, свободных от заразных болезней животных:</w:t>
      </w:r>
    </w:p>
    <w:p w:rsidR="00CB797C" w:rsidRDefault="00CB797C">
      <w:pPr>
        <w:pStyle w:val="newncpi"/>
      </w:pPr>
      <w:r>
        <w:t>– венесуэльского и японского энцефаломиелитов лошадей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восточного и западного энцефаломиелитов лошадей – в течение последних 3 месяцев на территории хозяйства;</w:t>
      </w:r>
    </w:p>
    <w:p w:rsidR="00CB797C" w:rsidRDefault="00CB797C">
      <w:pPr>
        <w:pStyle w:val="newncpi"/>
      </w:pPr>
      <w:r>
        <w:t>– энцефаломиелита лошадей Западного Нила – в течение последних 3 месяцев на территории хозяйства;</w:t>
      </w:r>
    </w:p>
    <w:p w:rsidR="00CB797C" w:rsidRDefault="00CB797C">
      <w:pPr>
        <w:pStyle w:val="newncpi"/>
      </w:pPr>
      <w:r>
        <w:t>– африканской чумы лошадей,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сапа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гриппа лошадей – при отсутствии клинических случаев в течение последних 21 дня на территории хозяйства;</w:t>
      </w:r>
    </w:p>
    <w:p w:rsidR="00CB797C" w:rsidRDefault="00CB797C">
      <w:pPr>
        <w:pStyle w:val="newncpi"/>
      </w:pPr>
      <w:r>
        <w:t>– случной болезни (Trypanosoma equiperdum), сурры (Trypanosoma evansi) – в течение последних 6 месяцев на административной территории в соответствии с регионализацией или на территории хозяйства;</w:t>
      </w:r>
    </w:p>
    <w:p w:rsidR="00CB797C" w:rsidRDefault="00CB797C">
      <w:pPr>
        <w:pStyle w:val="newncpi"/>
      </w:pPr>
      <w:r>
        <w:t>– инфекционного метрита лошадей – в течение последних 12 месяцев на территории хозяйства;</w:t>
      </w:r>
    </w:p>
    <w:p w:rsidR="00CB797C" w:rsidRDefault="00CB797C">
      <w:pPr>
        <w:pStyle w:val="newncpi"/>
      </w:pPr>
      <w:r>
        <w:t>– инфекционной анемии – в течение последних 3 месяцев на территории хозяйства;</w:t>
      </w:r>
    </w:p>
    <w:p w:rsidR="00CB797C" w:rsidRDefault="00CB797C">
      <w:pPr>
        <w:pStyle w:val="newncpi"/>
      </w:pPr>
      <w:r>
        <w:t>– вирусного артериита – в соответствии с рекомендациями Кодекса МЭБ;</w:t>
      </w:r>
    </w:p>
    <w:p w:rsidR="00CB797C" w:rsidRDefault="00CB797C">
      <w:pPr>
        <w:pStyle w:val="newncpi"/>
      </w:pPr>
      <w:r>
        <w:t>– нутталиоза (Nuttallia equi), пироплазмоза (Babesia caballi) – в течение последних 30 дней на территории хозяйства, свободного от потенциальных переносчиков;</w:t>
      </w:r>
    </w:p>
    <w:p w:rsidR="00CB797C" w:rsidRDefault="00CB797C">
      <w:pPr>
        <w:pStyle w:val="newncpi"/>
      </w:pPr>
      <w:r>
        <w:t>– оспы лошадей, чесотки, лептоспироза – в течение последних 3 месяцев на территории хозяйства;</w:t>
      </w:r>
    </w:p>
    <w:p w:rsidR="00CB797C" w:rsidRDefault="00CB797C">
      <w:pPr>
        <w:pStyle w:val="newncpi"/>
      </w:pPr>
      <w:r>
        <w:t>– ринопневмонии лошадей (герпесвирусной инфекции типа 1 лошадей в абортивной или паралитической форме) – в течение последних 21 дня на территории хозяйства;</w:t>
      </w:r>
    </w:p>
    <w:p w:rsidR="00CB797C" w:rsidRDefault="00CB797C">
      <w:pPr>
        <w:pStyle w:val="newncpi"/>
      </w:pPr>
      <w:r>
        <w:t>– сибирской язвы – в течение последних 20 дней на территории хозяйства.</w:t>
      </w:r>
    </w:p>
    <w:p w:rsidR="00CB797C" w:rsidRDefault="00CB797C">
      <w:pPr>
        <w:pStyle w:val="newncpi"/>
      </w:pPr>
      <w:r>
        <w:t>Во время карантина проводятся клинический осмотр животных с ежедневной термометрией, а также диагностические исследования на сап, случную болезнь, сурру (Trypanosoma evansi), пироплазмоз (Babesia caballi), нутталиоз (Nuttallia equi), ринопневмонию, анаплазмоз, инфекционный метрит, инфекционную анемию, вирусный артериит, везикулярный стоматит, лептоспироз и, по требованию уполномоченного органа государства-члена, на территорию которого осуществляется ввоз (перемещение), на другие инфекционные болезни.</w:t>
      </w:r>
    </w:p>
    <w:p w:rsidR="00CB797C" w:rsidRDefault="00CB797C">
      <w:pPr>
        <w:pStyle w:val="newncpi"/>
      </w:pPr>
      <w:r>
        <w:t>Животные должны быть вакцинированы против гриппа лошадей вакциной, соответствующей стандартам, указанным в Руководстве по диагностическим тестам и вакцинам для наземных животных МЭБ, в период между 21-м и 90-м днем до отправки первично или повторно.</w:t>
      </w:r>
    </w:p>
    <w:p w:rsidR="00CB797C" w:rsidRDefault="00CB797C">
      <w:pPr>
        <w:pStyle w:val="chapter"/>
      </w:pPr>
      <w:r>
        <w:t>ГЛАВА 11</w:t>
      </w:r>
      <w:r>
        <w:br/>
        <w:t>ВЕТЕРИНАРНЫЕ ТРЕБОВАНИЯ НА ВРЕМЕННЫЙ ВВОЗ НА ТАМОЖЕННУЮ ТЕРРИТОРИЮ ЕВРАЗИЙСКОГО ЭКОНОМИЧЕСКОГО СОЮЗА</w:t>
      </w:r>
      <w:r>
        <w:rPr>
          <w:i/>
          <w:iCs/>
        </w:rPr>
        <w:t xml:space="preserve"> </w:t>
      </w:r>
      <w:r>
        <w:t xml:space="preserve">И (ИЛИ) </w:t>
      </w:r>
      <w:r>
        <w:lastRenderedPageBreak/>
        <w:t>ПЕРЕМЕЩЕНИЕ МЕЖДУ ГОСУДАРСТВАМИ-ЧЛЕНАМИ СПОРТИВНЫХ ЛОШАДЕЙ ДЛЯ УЧАСТИЯ В СОРЕВНОВАНИЯХ</w:t>
      </w:r>
    </w:p>
    <w:p w:rsidR="00CB797C" w:rsidRDefault="00CB797C">
      <w:pPr>
        <w:pStyle w:val="newncpi"/>
      </w:pPr>
      <w:r>
        <w:t>Временный ввоз на территорию Евразийского экономического союза лошадей для участия в соревнованиях осуществляется на срок не более 90 дней.</w:t>
      </w:r>
    </w:p>
    <w:p w:rsidR="00CB797C" w:rsidRDefault="00CB797C">
      <w:pPr>
        <w:pStyle w:val="newncpi"/>
      </w:pPr>
      <w:r>
        <w:t>В случае невозможности вывоза таких лошадей в указанный срок к ним применяются требования, установленные актами в области ветеринарии, входящими в право Евразийского экономического союза.</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здоровые лошади, не вакцинированные против инфекционных энцефаломиелитов всех типов, Африканской чумы лошадей и происходящие с территорий, свободных от заразных болезней животных:</w:t>
      </w:r>
    </w:p>
    <w:p w:rsidR="00CB797C" w:rsidRDefault="00CB797C">
      <w:pPr>
        <w:pStyle w:val="newncpi"/>
      </w:pPr>
      <w:r>
        <w:t>– инфекционных энцефаломиелитов лошадей всех типов – содержались под наблюдением в течение последних 3 месяцев на территории хозяйства;</w:t>
      </w:r>
    </w:p>
    <w:p w:rsidR="00CB797C" w:rsidRDefault="00CB797C">
      <w:pPr>
        <w:pStyle w:val="newncpi"/>
      </w:pPr>
      <w:r>
        <w:t>– африканской чумы лошадей – в течение последних 12 месяцев на территории страны или административной территории в соответствии с регионализацией либо содержались в течение последних 40 дней на территории такой страны или административной территории в соответствии с регионализацией;</w:t>
      </w:r>
    </w:p>
    <w:p w:rsidR="00CB797C" w:rsidRDefault="00CB797C">
      <w:pPr>
        <w:pStyle w:val="newncpi"/>
      </w:pPr>
      <w:r>
        <w:t>– сапа – в течение последних 3 лет на территории страны или административной территории в соответствии с регионализацией;</w:t>
      </w:r>
    </w:p>
    <w:p w:rsidR="00CB797C" w:rsidRDefault="00CB797C">
      <w:pPr>
        <w:pStyle w:val="newncpi"/>
      </w:pPr>
      <w:r>
        <w:t>– случной болезни (Trypanosoma equiperdum) – в течение последних 6 месяцев на территории страны;</w:t>
      </w:r>
    </w:p>
    <w:p w:rsidR="00CB797C" w:rsidRDefault="00CB797C">
      <w:pPr>
        <w:pStyle w:val="newncpi"/>
      </w:pPr>
      <w:r>
        <w:t>– гриппа лошадей – при отсутствии клинических случаев в течение последних 21 дня на территории хозяйства;</w:t>
      </w:r>
    </w:p>
    <w:p w:rsidR="00CB797C" w:rsidRDefault="00CB797C">
      <w:pPr>
        <w:pStyle w:val="newncpi"/>
      </w:pPr>
      <w:r>
        <w:t>– ринопневмонии лошадей (герпесвирусной инфекции типа 1 лошадей в абортивной или паралитической форме) – в течение последних 21 дня на территории хозяйства;</w:t>
      </w:r>
    </w:p>
    <w:p w:rsidR="00CB797C" w:rsidRDefault="00CB797C">
      <w:pPr>
        <w:pStyle w:val="newncpi"/>
      </w:pPr>
      <w:r>
        <w:t>– вирусного артериита – на территории страны в соответствии с рекомендациями Кодекса МЭБ;</w:t>
      </w:r>
    </w:p>
    <w:p w:rsidR="00CB797C" w:rsidRDefault="00CB797C">
      <w:pPr>
        <w:pStyle w:val="newncpi"/>
      </w:pPr>
      <w:r>
        <w:t>– инфекционной анемии – в течение последних 3 месяцев на территории хозяйства;</w:t>
      </w:r>
    </w:p>
    <w:p w:rsidR="00CB797C" w:rsidRDefault="00CB797C">
      <w:pPr>
        <w:pStyle w:val="newncpi"/>
      </w:pPr>
      <w:r>
        <w:t>– инфекционного метрита лошадей – в соответствии с рекомендациями Кодекса МЭБ;</w:t>
      </w:r>
    </w:p>
    <w:p w:rsidR="00CB797C" w:rsidRDefault="00CB797C">
      <w:pPr>
        <w:pStyle w:val="newncpi"/>
      </w:pPr>
      <w:r>
        <w:t>– сибирской язвы – в течение последних 20 дней на территории хозяйства.</w:t>
      </w:r>
    </w:p>
    <w:p w:rsidR="00CB797C" w:rsidRDefault="00CB797C">
      <w:pPr>
        <w:pStyle w:val="newncpi"/>
      </w:pPr>
      <w:r>
        <w:t>У лошадей в день отправки не должны проявляться клинические признаки случной болезни.</w:t>
      </w:r>
    </w:p>
    <w:p w:rsidR="00CB797C" w:rsidRDefault="00CB797C">
      <w:pPr>
        <w:pStyle w:val="newncpi"/>
      </w:pPr>
      <w:r>
        <w:t>При ввозе на таможенную территорию Евразийского экономического союза и (или) перемещении между государствами-членами лошади должны быть исследованы на сап, случную болезнь (Trypanosoma equiperdum) и инфекционную анемию, а также вакцинированы против гриппа лошадей вакциной, соответствующей стандартам, указанным в Руководстве по диагностическим тестам и вакцинам для наземных животных МЭБ, в период между 21-м и 90-м днем до отправки первично или повторно.</w:t>
      </w:r>
    </w:p>
    <w:p w:rsidR="00CB797C" w:rsidRDefault="00CB797C">
      <w:pPr>
        <w:pStyle w:val="newncpi"/>
      </w:pPr>
      <w:r>
        <w:t>Лошади, ввезенные из разных стран, содержатся изолированно весь период пребывания, кроме непосредственного участия в спортивных соревнованиях.</w:t>
      </w:r>
    </w:p>
    <w:p w:rsidR="00CB797C" w:rsidRDefault="00CB797C">
      <w:pPr>
        <w:pStyle w:val="newncpi"/>
      </w:pPr>
      <w:r>
        <w:t>После завершения спортивных мероприятий лошади подлежат обязательному вывозу с территории Евразийского экономического союза без дополнительных исследований и обработок по ветеринарному сертификату страны происхождения, по которому были ввезены на таможенную территорию Евразийского экономического союза.</w:t>
      </w:r>
    </w:p>
    <w:p w:rsidR="00CB797C" w:rsidRDefault="00CB797C">
      <w:pPr>
        <w:pStyle w:val="newncpi"/>
      </w:pPr>
      <w:r>
        <w:t>Допускается ввоз спортивных лошадей без карантинирования в сопровождении международного паспорта, который для целей настоящей главы приравнивается к ветеринарному сертификату, при условии наличия в нем отметки компетентного органа о проведении клинического осмотра в течение 5 дней перед отправкой. При ввозе спортивных лошадей из третьих стран переоформление международного паспорта в стране назначения на ветеринарный сопроводительный документ не требуется.</w:t>
      </w:r>
    </w:p>
    <w:p w:rsidR="00CB797C" w:rsidRDefault="00CB797C">
      <w:pPr>
        <w:pStyle w:val="chapter"/>
      </w:pPr>
      <w:r>
        <w:lastRenderedPageBreak/>
        <w:t>ГЛАВА 12</w:t>
      </w:r>
      <w:r>
        <w:br/>
        <w:t>ВЕТЕРИНАРНЫЕ ТРЕБОВАНИЯ ПРИ ВВОЗЕ НА ТАМОЖЕННУЮ ТЕРРИТОРИЮ ЕВРАЗИЙСКОГО ЭКОНОМИЧЕСКОГО СОЮЗА И (ИЛИ) ПЕРЕМЕЩЕНИИ МЕЖДУ ГОСУДАРСТВАМИ-ЧЛЕНАМИ СПЕРМЫ ПЛЕМЕННЫХ ЖЕРЕБЦОВ</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допускается сперма жеребцов, полученная от здоровых животных в центрах отбора спермы и (или) в центрах искусственного осеменения.</w:t>
      </w:r>
    </w:p>
    <w:p w:rsidR="00CB797C" w:rsidRDefault="00CB797C">
      <w:pPr>
        <w:pStyle w:val="newncpi"/>
      </w:pPr>
      <w:r>
        <w:t>Хозяйства, в которых содержатся жеребцы-производители, центры отбора спермы и (или) центры искусственного осеменения должны быть расположены на территориях, свободных от заразных болезней животных:</w:t>
      </w:r>
    </w:p>
    <w:p w:rsidR="00CB797C" w:rsidRDefault="00CB797C">
      <w:pPr>
        <w:pStyle w:val="newncpi"/>
      </w:pPr>
      <w:r>
        <w:t>– африканской чумы лошадей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случной болезни (Trypanosoma equiperdum),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сапа – в течение последних 6 месяцев на территории хозяйства;</w:t>
      </w:r>
    </w:p>
    <w:p w:rsidR="00CB797C" w:rsidRDefault="00CB797C">
      <w:pPr>
        <w:pStyle w:val="newncpi"/>
      </w:pPr>
      <w:r>
        <w:t>– гриппа лошадей – при отсутствии клинических случаев в течение последних 21 дня на территории хозяйства;</w:t>
      </w:r>
    </w:p>
    <w:p w:rsidR="00CB797C" w:rsidRDefault="00CB797C">
      <w:pPr>
        <w:pStyle w:val="newncpi"/>
      </w:pPr>
      <w:r>
        <w:t>– инфекционного метрита лошадей – в течение последних 12 месяцев на территории хозяйства;</w:t>
      </w:r>
    </w:p>
    <w:p w:rsidR="00CB797C" w:rsidRDefault="00CB797C">
      <w:pPr>
        <w:pStyle w:val="newncpi"/>
      </w:pPr>
      <w:r>
        <w:t>– вирусного артериита – в соответствии с рекомендациями Кодекса МЭБ;</w:t>
      </w:r>
    </w:p>
    <w:p w:rsidR="00CB797C" w:rsidRDefault="00CB797C">
      <w:pPr>
        <w:pStyle w:val="newncpi"/>
      </w:pPr>
      <w:r>
        <w:t>– лептоспироза, сурры (Trypanosoma evansi) – в течение последних 6 месяцев на территории хозяйства;</w:t>
      </w:r>
    </w:p>
    <w:p w:rsidR="00CB797C" w:rsidRDefault="00CB797C">
      <w:pPr>
        <w:pStyle w:val="newncpi"/>
      </w:pPr>
      <w:r>
        <w:t>– инфекционной анемии – в течение последних 3 месяцев на территории хозяйства.</w:t>
      </w:r>
    </w:p>
    <w:p w:rsidR="00CB797C" w:rsidRDefault="00CB797C">
      <w:pPr>
        <w:pStyle w:val="newncpi"/>
      </w:pPr>
      <w:r>
        <w:t>Жеребцы-производители должны содержаться в хозяйствах, центрах отбора спермы и (или) центрах искусственного осеменения изолированно не менее 60 дней до сбора спермы и в течение этого периода не должны использоваться для естественного осеменения.</w:t>
      </w:r>
    </w:p>
    <w:p w:rsidR="00CB797C" w:rsidRDefault="00CB797C">
      <w:pPr>
        <w:pStyle w:val="newncpi"/>
      </w:pPr>
      <w:r>
        <w:t>Жеребцы-производители не должны быть вакцинированы против ринопневмонии, африканской чумы лошадей и инфекционного метрита.</w:t>
      </w:r>
    </w:p>
    <w:p w:rsidR="00CB797C" w:rsidRDefault="00CB797C">
      <w:pPr>
        <w:pStyle w:val="newncpi"/>
      </w:pPr>
      <w:r>
        <w:t>В сроки рекомендованные МЭБ перед взятием спермы жеребцов исследуют на случную болезнь, сурру, ринопневмонию, инфекционный метрит, инфекционную анемию, вирусный артериит, везикулярный стоматит, бруцеллез, туберкулез, лептоспироз.</w:t>
      </w:r>
    </w:p>
    <w:p w:rsidR="00CB797C" w:rsidRDefault="00CB797C">
      <w:pPr>
        <w:pStyle w:val="newncpi"/>
      </w:pPr>
      <w:r>
        <w:t>В сперме не должно содержаться патогенных и токсикогенных микроорганизмов.</w:t>
      </w:r>
    </w:p>
    <w:p w:rsidR="00CB797C" w:rsidRDefault="00CB797C">
      <w:pPr>
        <w:pStyle w:val="newncpi"/>
      </w:pPr>
      <w:r>
        <w:t>Сперма должна быть отобрана, храниться и транспортироваться в соответствии с рекомендациями Кодекса МЭБ.</w:t>
      </w:r>
    </w:p>
    <w:p w:rsidR="00CB797C" w:rsidRDefault="00CB797C">
      <w:pPr>
        <w:pStyle w:val="chapter"/>
      </w:pPr>
      <w:r>
        <w:t>ГЛАВА 13</w:t>
      </w:r>
      <w:r>
        <w:br/>
        <w:t>ВЕТЕРИНАРНЫЕ ТРЕБОВАНИЯ ПРИ ВВОЗЕ НА ТАМОЖЕННУЮ ТЕРРИТОРИЮ ЕВРАЗИЙСКОГО ЭКОНОМИЧЕСКОГО СОЮЗА</w:t>
      </w:r>
      <w:r>
        <w:rPr>
          <w:i/>
          <w:iCs/>
        </w:rPr>
        <w:t xml:space="preserve"> </w:t>
      </w:r>
      <w:r>
        <w:t>И (ИЛИ) ПЕРЕМЕЩЕНИИ МЕЖДУ ГОСУДАРСТВАМИ-ЧЛЕНАМИ УБОЙНЫХ ЛОШАДЕЙ</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клинически здоровые убойные лошади с территорий, свободных от заразных болезней животных:</w:t>
      </w:r>
    </w:p>
    <w:p w:rsidR="00CB797C" w:rsidRDefault="00CB797C">
      <w:pPr>
        <w:pStyle w:val="newncpi"/>
      </w:pPr>
      <w:r>
        <w:t>– сапа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инфекционных энцефаломиелитов лошадей всех типов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африканской чумы лошадей,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lastRenderedPageBreak/>
        <w:t>– случной болезни (Trypanosoma equiperdum), сурры (Trypanosoma evansi) – в течение последних 6 месяцев на административной территории в соответствии с регионализацией или на территории хозяйства;</w:t>
      </w:r>
    </w:p>
    <w:p w:rsidR="00CB797C" w:rsidRDefault="00CB797C">
      <w:pPr>
        <w:pStyle w:val="newncpi"/>
      </w:pPr>
      <w:r>
        <w:t>– инфекционной анемии – в течение последних 3 месяцев на территории хозяйства;</w:t>
      </w:r>
    </w:p>
    <w:p w:rsidR="00CB797C" w:rsidRDefault="00CB797C">
      <w:pPr>
        <w:pStyle w:val="newncpi"/>
      </w:pPr>
      <w:r>
        <w:t>– сибирской язвы – в течение последних 20 дней на территории хозяйства.</w:t>
      </w:r>
    </w:p>
    <w:p w:rsidR="00CB797C" w:rsidRDefault="00CB797C">
      <w:pPr>
        <w:pStyle w:val="newncpi"/>
      </w:pPr>
      <w:r>
        <w:t>Во время карантина проводится клинический осмотр с ежедневной термометрией и диагностические исследования на сап, случную болезнь, инфекционную анемию.</w:t>
      </w:r>
    </w:p>
    <w:p w:rsidR="00CB797C" w:rsidRDefault="00CB797C">
      <w:pPr>
        <w:pStyle w:val="newncpi"/>
      </w:pPr>
      <w:r>
        <w:t>Животные на территории Евразийского экономического союза подлежат убою на мясо не позднее 72 часов после поступления в пункт назначения.</w:t>
      </w:r>
    </w:p>
    <w:p w:rsidR="00CB797C" w:rsidRDefault="00CB797C">
      <w:pPr>
        <w:pStyle w:val="newncpi"/>
      </w:pPr>
      <w:r>
        <w:t>Перед убоем лошади должны быть исследованы на сап, на убой направляются только отрицательно реагирующие животные.</w:t>
      </w:r>
    </w:p>
    <w:p w:rsidR="00CB797C" w:rsidRDefault="00CB797C">
      <w:pPr>
        <w:pStyle w:val="newncpi"/>
      </w:pPr>
      <w:r>
        <w:t>Животные, ввозимые на таможенную территорию Евразийского экономического союза и (или) перемещаемые между государствами-членами, не должны подвергаться воздействию натуральных или синтетических эстрогенных, гормональных веществ, тиреостатических препаратов, антибиотиков, пестицидов, а также лекарственных средств, введенных перед убоем позднее сроков, рекомендованных инструкциями по их применению.</w:t>
      </w:r>
    </w:p>
    <w:p w:rsidR="00CB797C" w:rsidRDefault="00CB797C">
      <w:pPr>
        <w:pStyle w:val="chapter"/>
      </w:pPr>
      <w:r>
        <w:t>ГЛАВА 14</w:t>
      </w:r>
      <w:r>
        <w:br/>
        <w:t>ВЕТЕРИНАРНЫЕ ТРЕБОВАНИЯ ПРИ ВВОЗЕ НА ТАМОЖЕННУЮ ТЕРРИТОРИЮ ЕВРАЗИЙСКОГО ЭКОНОМИЧЕСКОГО СОЮЗА И (ИЛИ) ПЕРЕМЕЩЕНИИ МЕЖДУ ГОСУДАРСТВАМИ-ЧЛЕНАМИ СУТОЧНЫХ ЦЫПЛЯТ, ИНДЮШАТ, УТЯТ, ГУСЯТ, СТРАУСЯТ И ИНКУБАЦИОННЫХ ЯИЦ ЭТИХ ВИДОВ ПТИЦ</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клинически здоровые цыплята, индюшата, утята, гусята, страусята и инкубационные яйца этих видов птиц, происходящие с территорий, свободных от заразных болезней животных:</w:t>
      </w:r>
    </w:p>
    <w:p w:rsidR="00CB797C" w:rsidRDefault="00CB797C">
      <w:pPr>
        <w:pStyle w:val="newncpi"/>
      </w:pPr>
      <w:r>
        <w:t>– гриппа птиц, подлежащего в соответствии с Кодексом МЭБ обязательной декларации (за исключением случаев возникновения гриппа птиц у представителей дикой фауны),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CB797C" w:rsidRDefault="00CB797C">
      <w:pPr>
        <w:pStyle w:val="newncpi"/>
      </w:pPr>
      <w:r>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CB797C" w:rsidRDefault="00CB797C">
      <w:pPr>
        <w:pStyle w:val="newncpi"/>
      </w:pPr>
      <w:r>
        <w:t>Однодневные цыплята и инкубационные яйца поставляются из предприятий или инкубаторов, которые имеют программы по контролю и надзору за сальмонеллой и которые имеют статус свободных от тифоза птиц (Salmonella gallinarum) и пуллороза (Salmonella pullorum).</w:t>
      </w:r>
    </w:p>
    <w:p w:rsidR="00CB797C" w:rsidRDefault="00CB797C">
      <w:pPr>
        <w:pStyle w:val="newncpi"/>
      </w:pPr>
      <w:r>
        <w:t>Куриные и индюшиные хозяйства должны быть расположены на территориях, свободных от инфекционного бронхита кур, инфекционного ларинготрахеита, болезни Гамборо в течение последних 6 месяцев на территории хозяйства.</w:t>
      </w:r>
    </w:p>
    <w:p w:rsidR="00CB797C" w:rsidRDefault="00CB797C">
      <w:pPr>
        <w:pStyle w:val="newncpi"/>
      </w:pPr>
      <w:r>
        <w:t>Страусиные хозяйства должны быть расположены на территориях, свободных от оспы птиц, туберкулеза птиц, пастереллеза, парамиксовирусных инфекций, инфекционного гидроперикардита в течение последних 6 месяцев на территории хозяйства.</w:t>
      </w:r>
    </w:p>
    <w:p w:rsidR="00CB797C" w:rsidRDefault="00CB797C">
      <w:pPr>
        <w:pStyle w:val="newncpi"/>
      </w:pPr>
      <w:r>
        <w:t>Родительское стадо должно быть благополучно по вышеуказанным болезням.</w:t>
      </w:r>
    </w:p>
    <w:p w:rsidR="00CB797C" w:rsidRDefault="00CB797C">
      <w:pPr>
        <w:pStyle w:val="newncpi"/>
      </w:pPr>
      <w:r>
        <w:t>Родительское стадо кур и индеек, кроме того, должно быть исследовано серологически пуллорозным антигеном с отрицательным результатом.</w:t>
      </w:r>
    </w:p>
    <w:p w:rsidR="00CB797C" w:rsidRDefault="00CB797C">
      <w:pPr>
        <w:pStyle w:val="newncpi"/>
      </w:pPr>
      <w:r>
        <w:t>Суточные цыплята должны быть привиты против болезни Марека.</w:t>
      </w:r>
    </w:p>
    <w:p w:rsidR="00CB797C" w:rsidRDefault="00CB797C">
      <w:pPr>
        <w:pStyle w:val="newncpi"/>
      </w:pPr>
      <w:r>
        <w:t>Инкубационные яйца должны быть получены от птицы, удовлетворяющей ветеринарным требованиям, указанным выше.</w:t>
      </w:r>
    </w:p>
    <w:p w:rsidR="00CB797C" w:rsidRDefault="00CB797C">
      <w:pPr>
        <w:pStyle w:val="newncpi"/>
      </w:pPr>
      <w:r>
        <w:t>Инкубационные яйца должны быть продезинфицированы.</w:t>
      </w:r>
    </w:p>
    <w:p w:rsidR="00CB797C" w:rsidRDefault="00CB797C">
      <w:pPr>
        <w:pStyle w:val="newncpi"/>
      </w:pPr>
      <w:r>
        <w:t>Инкубационные яйца и цыплята должны поставляться в одноразовой таре.</w:t>
      </w:r>
    </w:p>
    <w:p w:rsidR="00CB797C" w:rsidRDefault="00CB797C">
      <w:pPr>
        <w:pStyle w:val="chapter"/>
      </w:pPr>
      <w:r>
        <w:lastRenderedPageBreak/>
        <w:t>ГЛАВА 15</w:t>
      </w:r>
      <w:r>
        <w:br/>
        <w:t>ВЕТЕРИНАРНЫЕ ТРЕБОВАНИЯ ПРИ ВВОЗЕ НА ТАМОЖЕННУЮ ТЕРРИТОРИЮ ЕВРАЗИЙСКОГО ЭКОНОМИЧЕСКОГО СОЮЗА И (ИЛИ) ПЕРЕМЕЩЕНИИ МЕЖДУ ГОСУДАРСТВАМИ-ЧЛЕНАМИ ПУШНЫХ ЗВЕРЕЙ, КРОЛИКОВ, СОБАК И КОШЕК</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клинически здоровые пушные звери, кролики, собаки и кошки с территорий, свободных от заразных болезней животных:</w:t>
      </w:r>
    </w:p>
    <w:p w:rsidR="00CB797C" w:rsidRDefault="00CB797C">
      <w:pPr>
        <w:pStyle w:val="newncpi"/>
      </w:pPr>
      <w:r>
        <w:t>– сибирской язвы – для всех видов животных в течение последних 20 дней на территории хозяйства;</w:t>
      </w:r>
    </w:p>
    <w:p w:rsidR="00CB797C" w:rsidRDefault="00CB797C">
      <w:pPr>
        <w:pStyle w:val="newncpi"/>
      </w:pPr>
      <w:r>
        <w:t>– бешенства, туберкулеза – для лисиц, песцов, собак и кошек в течение последних 6 месяцев на административной территории или на территории хозяйства;</w:t>
      </w:r>
    </w:p>
    <w:p w:rsidR="00CB797C" w:rsidRDefault="00CB797C">
      <w:pPr>
        <w:pStyle w:val="newncpi"/>
      </w:pPr>
      <w:r>
        <w:t>для норок и хорьков:</w:t>
      </w:r>
    </w:p>
    <w:p w:rsidR="00CB797C" w:rsidRDefault="00CB797C">
      <w:pPr>
        <w:pStyle w:val="newncpi"/>
      </w:pPr>
      <w:r>
        <w:t>– энцефалопатии норок, алеутской болезни – в течение последних 36 месяцев на территории хозяйства;</w:t>
      </w:r>
    </w:p>
    <w:p w:rsidR="00CB797C" w:rsidRDefault="00CB797C">
      <w:pPr>
        <w:pStyle w:val="newncpi"/>
      </w:pPr>
      <w:r>
        <w:t>– туляремии – в течение последних 12 месяцев на территории хозяйства;</w:t>
      </w:r>
    </w:p>
    <w:p w:rsidR="00CB797C" w:rsidRDefault="00CB797C">
      <w:pPr>
        <w:pStyle w:val="newncpi"/>
      </w:pPr>
      <w:r>
        <w:t>– бешенства, туберкулеза – в течение последних 6 месяцев на административной территории в соответствии с регионализацией или на территории хозяйства;</w:t>
      </w:r>
    </w:p>
    <w:p w:rsidR="00CB797C" w:rsidRDefault="00CB797C">
      <w:pPr>
        <w:pStyle w:val="newncpi"/>
      </w:pPr>
      <w:r>
        <w:t>для кроликов:</w:t>
      </w:r>
    </w:p>
    <w:p w:rsidR="00CB797C" w:rsidRDefault="00CB797C">
      <w:pPr>
        <w:pStyle w:val="newncpi"/>
      </w:pPr>
      <w:r>
        <w:t>– вирусной геморрагической болезни, туляремии, пастереллеза (Pasteurella multocida, Mannheimia gaemolitica) – в течение последних 12 месяцев на территории хозяйства;</w:t>
      </w:r>
    </w:p>
    <w:p w:rsidR="00CB797C" w:rsidRDefault="00CB797C">
      <w:pPr>
        <w:pStyle w:val="newncpi"/>
      </w:pPr>
      <w:r>
        <w:t>– миксоматоза – в течение последних 6 месяцев на территории хозяйства.</w:t>
      </w:r>
    </w:p>
    <w:p w:rsidR="00CB797C" w:rsidRDefault="00CB797C">
      <w:pPr>
        <w:pStyle w:val="newncpi"/>
      </w:pPr>
      <w:r>
        <w:t>Во время карантина проводится поголовный клинический осмотр и диагностические исследования:</w:t>
      </w:r>
    </w:p>
    <w:p w:rsidR="00CB797C" w:rsidRDefault="00CB797C">
      <w:pPr>
        <w:pStyle w:val="newncpi"/>
      </w:pPr>
      <w:r>
        <w:t>– норки – на алеутскую болезнь;</w:t>
      </w:r>
    </w:p>
    <w:p w:rsidR="00CB797C" w:rsidRDefault="00CB797C">
      <w:pPr>
        <w:pStyle w:val="newncpi"/>
      </w:pPr>
      <w:r>
        <w:t>– кошки – на дерматофитозы.</w:t>
      </w:r>
    </w:p>
    <w:p w:rsidR="00CB797C" w:rsidRDefault="00CB797C">
      <w:pPr>
        <w:pStyle w:val="newncpi"/>
      </w:pPr>
      <w:r>
        <w:t>Не позднее чем за 20 дней до отправки животных вакцинируют, если они не были привиты в течение последних 12 месяцев:</w:t>
      </w:r>
    </w:p>
    <w:p w:rsidR="00CB797C" w:rsidRDefault="00CB797C">
      <w:pPr>
        <w:pStyle w:val="newncpi"/>
      </w:pPr>
      <w:r>
        <w:t>– всех плотоядных (кроме норок) – против бешенства;</w:t>
      </w:r>
    </w:p>
    <w:p w:rsidR="00CB797C" w:rsidRDefault="00CB797C">
      <w:pPr>
        <w:pStyle w:val="newncpi"/>
      </w:pPr>
      <w:r>
        <w:t>– лисиц, песцов – против чумы плотоядных;</w:t>
      </w:r>
    </w:p>
    <w:p w:rsidR="00CB797C" w:rsidRDefault="00CB797C">
      <w:pPr>
        <w:pStyle w:val="newncpi"/>
      </w:pPr>
      <w:r>
        <w:t>– норок и хорьков – против чумы плотоядных, вирусного энтерита, псевдомоноза;</w:t>
      </w:r>
    </w:p>
    <w:p w:rsidR="00CB797C" w:rsidRDefault="00CB797C">
      <w:pPr>
        <w:pStyle w:val="newncpi"/>
      </w:pPr>
      <w:r>
        <w:t>– нутрий – против пастереллеза;</w:t>
      </w:r>
    </w:p>
    <w:p w:rsidR="00CB797C" w:rsidRDefault="00CB797C">
      <w:pPr>
        <w:pStyle w:val="newncpi"/>
      </w:pPr>
      <w:r>
        <w:t>– собак – против чумы плотоядных, гепатита, парвовирусных инфекций и аденовирусных инфекций, лептоспироза (если не были обработаны с профилактической целью дегидрострептомицином или веществом, зарегистрированным в стране-экспортере, дающим эквивалентный эффект);</w:t>
      </w:r>
    </w:p>
    <w:p w:rsidR="00CB797C" w:rsidRDefault="00CB797C">
      <w:pPr>
        <w:pStyle w:val="newncpi"/>
      </w:pPr>
      <w:r>
        <w:t>– кошек – против панлейкопении;</w:t>
      </w:r>
    </w:p>
    <w:p w:rsidR="00CB797C" w:rsidRDefault="00CB797C">
      <w:pPr>
        <w:pStyle w:val="newncpi"/>
      </w:pPr>
      <w:r>
        <w:t>– кроликов – против миксоматоза и вирусной геморрагической болезни, а также по требованию уполномоченного органа государства-члена, на территорию которого осуществляется ввоз (перемещение), на другие инфекционные болезни.</w:t>
      </w:r>
    </w:p>
    <w:p w:rsidR="00CB797C" w:rsidRDefault="00CB797C">
      <w:pPr>
        <w:pStyle w:val="newncpi"/>
      </w:pPr>
      <w:r>
        <w:t>Допускаются ввоз и (или) перемещение плотоядных при подтверждении ветеринарным врачом, выдавшим ветеринарный сертификат, что срок поддержания иммунитета вакциной против бешенства, составляющий более одного года, не истек, или при лабораторном подтверждении, что напряженность иммунитета против бешенства составляет не менее 0,5 МЕ/мл, а также не вакцинированных против бешенства собак и кошек, не достигших возраста 3 месяцев.</w:t>
      </w:r>
    </w:p>
    <w:p w:rsidR="00CB797C" w:rsidRDefault="00CB797C">
      <w:pPr>
        <w:pStyle w:val="newncpi"/>
      </w:pPr>
      <w:r>
        <w:t xml:space="preserve">Допускается ввоз собак и кошек, перевозимых для личного пользования в количестве не более 2 голов, без разрешения на ввоз и карантинирования в сопровождении международного паспорта, который в данном случае приравнивается к ветеринарному сертификату, при условии наличия в нем отметки компетентного органа о проведении клинического осмотра в течение 14 дней перед отправкой. При ввозе из третьих стран </w:t>
      </w:r>
      <w:r>
        <w:lastRenderedPageBreak/>
        <w:t>переоформление международного паспорта в стране назначения на ветеринарный сопроводительный документ не требуется.</w:t>
      </w:r>
    </w:p>
    <w:p w:rsidR="00CB797C" w:rsidRDefault="00CB797C">
      <w:pPr>
        <w:pStyle w:val="newncpi"/>
      </w:pPr>
      <w:r>
        <w:t>Допускается перемещение по территории Евразийского экономического союза собак и кошек, перевозимых для личного пользования, в количестве не более 2 голов без карантинирования в сопровождении ветеринарного паспорта животного согласно приложениям № 2 и 3. В паспорте должны быть отметки, свидетельствующие, что животное вакцинировано в соответствии с настоящими Требованиями и при этом любая последующая вакцинация против бешенства проводилась в период действия предшествующей вакцинации. В течение 14 дней до начала перемещения должен быть проведен клинический осмотр животного и в паспорте сделана соответствующая отметка ветеринарным врачом, дающая право на перемещение животного в течение 120 дней при условии, что за этот период не истекает срок действия вакцинации (ревакцинации) против бешенства.</w:t>
      </w:r>
    </w:p>
    <w:p w:rsidR="00CB797C" w:rsidRDefault="00CB797C">
      <w:pPr>
        <w:pStyle w:val="chapter"/>
      </w:pPr>
      <w:r>
        <w:t>ГЛАВА 16</w:t>
      </w:r>
      <w:r>
        <w:br/>
        <w:t>ВЕТЕРИНАРНЫЕ ТРЕБОВАНИЯ ПРИ ВВОЗЕ НА ТАМОЖЕННУЮ ТЕРРИТОРИЮ ЕВРАЗИЙСКОГО ЭКОНОМИЧЕСКОГО СОЮЗА И (ИЛИ) ПЕРЕМЕЩЕНИИ МЕЖДУ ГОСУДАРСТВАМИ-ЧЛЕНАМИ ДИКИХ ЖИВОТНЫХ</w:t>
      </w:r>
    </w:p>
    <w:p w:rsidR="00CB797C" w:rsidRDefault="00CB797C">
      <w:pPr>
        <w:pStyle w:val="newncpi"/>
      </w:pPr>
      <w:r>
        <w:t>В настоящей главе под дикими животными понимаются животные, изъятые из природной среды впервые, независимо от места их обитания (вольное обитание, заповедники, заказники, национальные парки и др.).</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клинически здоровые дикие животные (млекопитающие, птицы, рыбы, земноводные, пресмыкающиеся), происходящие с территорий или акваторий, свободных от заразных болезней животных:</w:t>
      </w:r>
    </w:p>
    <w:p w:rsidR="00CB797C" w:rsidRDefault="00CB797C">
      <w:pPr>
        <w:pStyle w:val="newncpi"/>
      </w:pPr>
      <w:r>
        <w:t>для животных всех видов (кроме птиц):</w:t>
      </w:r>
    </w:p>
    <w:p w:rsidR="00CB797C" w:rsidRDefault="00CB797C">
      <w:pPr>
        <w:pStyle w:val="newncpi"/>
      </w:pPr>
      <w:r>
        <w:t>– ящура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блутанга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лептоспироза – в течение последних 3 месяцев на территории хозяйства;</w:t>
      </w:r>
    </w:p>
    <w:p w:rsidR="00CB797C" w:rsidRDefault="00CB797C">
      <w:pPr>
        <w:pStyle w:val="newncpi"/>
      </w:pPr>
      <w:r>
        <w:t>– сибирской язвы – в течение последних 20 дней на территории хозяйства;</w:t>
      </w:r>
    </w:p>
    <w:p w:rsidR="00CB797C" w:rsidRDefault="00CB797C">
      <w:pPr>
        <w:pStyle w:val="newncpi"/>
      </w:pPr>
      <w:r>
        <w:t>– бешенства – в течение последних 6 месяцев на территории хозяйства;</w:t>
      </w:r>
    </w:p>
    <w:p w:rsidR="00CB797C" w:rsidRDefault="00CB797C">
      <w:pPr>
        <w:pStyle w:val="newncpi"/>
      </w:pPr>
      <w:r>
        <w:t>– вирусной геморрагической лихорадки – в течение последних 6 месяцев на территории страны или административной территории в соответствии с регионализацией;</w:t>
      </w:r>
    </w:p>
    <w:p w:rsidR="00CB797C" w:rsidRDefault="00CB797C">
      <w:pPr>
        <w:pStyle w:val="newncpi"/>
      </w:pPr>
      <w:r>
        <w:t>для крупных парнокопытных (зубров, буйволов, антилоп, бизонов, оленей и др.):</w:t>
      </w:r>
    </w:p>
    <w:p w:rsidR="00CB797C" w:rsidRDefault="00CB797C">
      <w:pPr>
        <w:pStyle w:val="newncpi"/>
      </w:pPr>
      <w:r>
        <w:t>– губкообразной энцефалопатии крупного рогатого скота и скрепи овец – на территории страны или административной территории в соответствии с регионализацией с незначительным или контролируемым риском по указанной болезни в соответствии с рекомендациями Кодекса МЭБ;</w:t>
      </w:r>
    </w:p>
    <w:p w:rsidR="00CB797C" w:rsidRDefault="00CB797C">
      <w:pPr>
        <w:pStyle w:val="newncpi"/>
      </w:pPr>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CB797C" w:rsidRDefault="00CB797C">
      <w:pPr>
        <w:pStyle w:val="newncpi"/>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lastRenderedPageBreak/>
        <w:t>– эпизоотической геморрагической болезни оленей, болезни Акабане, везикулярного стоматита,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болезни Ауески (псевдобешенства) – в течение последних 12 месяцев на территории хозяйства;</w:t>
      </w:r>
    </w:p>
    <w:p w:rsidR="00CB797C" w:rsidRDefault="00CB797C">
      <w:pPr>
        <w:pStyle w:val="newncpi"/>
      </w:pPr>
      <w:r>
        <w:t>– бруцеллеза, туберкулеза, паратуберкулеза – в течение последних 6 месяцев на территории хозяйства;</w:t>
      </w:r>
    </w:p>
    <w:p w:rsidR="00CB797C" w:rsidRDefault="00CB797C">
      <w:pPr>
        <w:pStyle w:val="newncpi"/>
      </w:pPr>
      <w:r>
        <w:t>– энзоотического лейкоза, вирусной диареи – в течение последних 12 месяцев на территории хозяйства;</w:t>
      </w:r>
    </w:p>
    <w:p w:rsidR="00CB797C" w:rsidRDefault="00CB797C">
      <w:pPr>
        <w:pStyle w:val="newncpi"/>
      </w:pPr>
      <w:r>
        <w:t>для мелких парнокопытных (коз, архаров, ланей, туров, муфлонов, козерогов, косуль и др.):</w:t>
      </w:r>
    </w:p>
    <w:p w:rsidR="00CB797C" w:rsidRDefault="00CB797C">
      <w:pPr>
        <w:pStyle w:val="newncpi"/>
      </w:pPr>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CB797C" w:rsidRDefault="00CB797C">
      <w:pPr>
        <w:pStyle w:val="newncpi"/>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эпизоотической геморрагической болезни оленей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КУ-лихорадки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меди-висны, аденоматоза, артрита-энцефалита, пограничной болезни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паратуберкулеза – в течение последних 6 месяцев на территории хозяйства;</w:t>
      </w:r>
    </w:p>
    <w:p w:rsidR="00CB797C" w:rsidRDefault="00CB797C">
      <w:pPr>
        <w:pStyle w:val="newncpi"/>
      </w:pPr>
      <w:r>
        <w:t>– скрепи овец – в течение последних 7 лет на территории страны или административной территории в соответствии с регионализацией;</w:t>
      </w:r>
    </w:p>
    <w:p w:rsidR="00CB797C" w:rsidRDefault="00CB797C">
      <w:pPr>
        <w:pStyle w:val="newncpi"/>
      </w:pPr>
      <w:r>
        <w:t>– туберкулеза, бруцеллеза – в течение последних 6 месяцев на территории хозяйства;</w:t>
      </w:r>
    </w:p>
    <w:p w:rsidR="00CB797C" w:rsidRDefault="00CB797C">
      <w:pPr>
        <w:pStyle w:val="newncpi"/>
      </w:pPr>
      <w:r>
        <w:t>– оспы овец и коз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для однокопытных (зебр, куланов, лошадей Пржевальского, киангов и др.):</w:t>
      </w:r>
    </w:p>
    <w:p w:rsidR="00CB797C" w:rsidRDefault="00CB797C">
      <w:pPr>
        <w:pStyle w:val="newncpi"/>
      </w:pPr>
      <w:r>
        <w:t>– чумы лошадей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инфекционного энцефаломиелита всех видов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вирусного артериита – на территории страны в соответствии с рекомендациями Кодекса МЭБ;</w:t>
      </w:r>
    </w:p>
    <w:p w:rsidR="00CB797C" w:rsidRDefault="00CB797C">
      <w:pPr>
        <w:pStyle w:val="newncpi"/>
      </w:pPr>
      <w:r>
        <w:t>– сапа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случной болезни (Trypanosoma equiperdum), сурры (Trypanosoma evansi), пироплазмоза (Babesia caballi), нутталиоза (Nuttallia equi) – в течение последних 12 месяцев на административной территории в соответствии с регионализацией;</w:t>
      </w:r>
    </w:p>
    <w:p w:rsidR="00CB797C" w:rsidRDefault="00CB797C">
      <w:pPr>
        <w:pStyle w:val="newncpi"/>
      </w:pPr>
      <w:r>
        <w:t>– инфекционного метрита лошадей – в течение последних 12 месяцев на территории хозяйства;</w:t>
      </w:r>
    </w:p>
    <w:p w:rsidR="00CB797C" w:rsidRDefault="00CB797C">
      <w:pPr>
        <w:pStyle w:val="newncpi"/>
      </w:pPr>
      <w:r>
        <w:t>для диких свиней разных видов:</w:t>
      </w:r>
    </w:p>
    <w:p w:rsidR="00CB797C" w:rsidRDefault="00CB797C">
      <w:pPr>
        <w:pStyle w:val="newncpi"/>
      </w:pPr>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везикулярной болезни свиней,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lastRenderedPageBreak/>
        <w:t>– болезни Ауески (псевдобешенства) – в течение последних 12 месяцев на административной территории в соответствии с регионализацией или на территории хозяйства;</w:t>
      </w:r>
    </w:p>
    <w:p w:rsidR="00CB797C" w:rsidRDefault="00CB797C">
      <w:pPr>
        <w:pStyle w:val="newncpi"/>
      </w:pPr>
      <w:r>
        <w:t>–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p w:rsidR="00CB797C" w:rsidRDefault="00CB797C">
      <w:pPr>
        <w:pStyle w:val="newncpi"/>
      </w:pPr>
      <w:r>
        <w:t>– репродуктивно-респираторного синдрома свиней – в течение последних 6 месяцев на территории хозяйства;</w:t>
      </w:r>
    </w:p>
    <w:p w:rsidR="00CB797C" w:rsidRDefault="00CB797C">
      <w:pPr>
        <w:pStyle w:val="newncpi"/>
      </w:pPr>
      <w:r>
        <w:t>для плотоядных разных видов:</w:t>
      </w:r>
    </w:p>
    <w:p w:rsidR="00CB797C" w:rsidRDefault="00CB797C">
      <w:pPr>
        <w:pStyle w:val="newncpi"/>
      </w:pPr>
      <w:r>
        <w:t>– чумы плотоядных, вирусного энтерита, токсоплазмоза, инфекционного гепатита – в течение последних 12 месяцев на территории хозяйства;</w:t>
      </w:r>
    </w:p>
    <w:p w:rsidR="00CB797C" w:rsidRDefault="00CB797C">
      <w:pPr>
        <w:pStyle w:val="newncpi"/>
      </w:pPr>
      <w:r>
        <w:t>– туляремии – в течение последних 24 месяцев на территории хозяйства;</w:t>
      </w:r>
    </w:p>
    <w:p w:rsidR="00CB797C" w:rsidRDefault="00CB797C">
      <w:pPr>
        <w:pStyle w:val="newncpi"/>
      </w:pPr>
      <w:r>
        <w:t>для птиц всех видов:</w:t>
      </w:r>
    </w:p>
    <w:p w:rsidR="00CB797C" w:rsidRDefault="00CB797C">
      <w:pPr>
        <w:pStyle w:val="newncpi"/>
      </w:pPr>
      <w:r>
        <w:t>– болезни Держи, чумы уток, вирусного гепатита утят (для водоплавающей птицы) – в течение последних 6 месяцев на территории хозяйства;</w:t>
      </w:r>
    </w:p>
    <w:p w:rsidR="00CB797C" w:rsidRDefault="00CB797C">
      <w:pPr>
        <w:pStyle w:val="newncpi"/>
      </w:pPr>
      <w:r>
        <w:t>– гриппа птиц, подлежащего в соответствии с Кодексом МЭБ обязательной декларации, – в течение последних 6 месяцев на административной территории в соответствии с регионализацией;</w:t>
      </w:r>
    </w:p>
    <w:p w:rsidR="00CB797C" w:rsidRDefault="00CB797C">
      <w:pPr>
        <w:pStyle w:val="newncpi"/>
      </w:pPr>
      <w:r>
        <w:t>– орнитоза (пситтакоза), инфекционного бронхита, оспы, реовирусной инфекции и ринотрахеита индеек – в течение последних 6 месяцев на территории хозяйства;</w:t>
      </w:r>
    </w:p>
    <w:p w:rsidR="00CB797C" w:rsidRDefault="00CB797C">
      <w:pPr>
        <w:pStyle w:val="newncpi"/>
      </w:pPr>
      <w:r>
        <w:t>– болезни Ньюкасла – в течение последних 12 месяцев на административной территории в соответствии с регионализацией или на территории хозяйства;</w:t>
      </w:r>
    </w:p>
    <w:p w:rsidR="00CB797C" w:rsidRDefault="00CB797C">
      <w:pPr>
        <w:pStyle w:val="newncpi"/>
      </w:pPr>
      <w:r>
        <w:t>для грызунов разных видов:</w:t>
      </w:r>
    </w:p>
    <w:p w:rsidR="00CB797C" w:rsidRDefault="00CB797C">
      <w:pPr>
        <w:pStyle w:val="newncpi"/>
      </w:pPr>
      <w:r>
        <w:t>– лихорадки долины Рифт – в течение последних 48 месяцев на территории страны;</w:t>
      </w:r>
    </w:p>
    <w:p w:rsidR="00CB797C" w:rsidRDefault="00CB797C">
      <w:pPr>
        <w:pStyle w:val="newncpi"/>
      </w:pPr>
      <w:r>
        <w:t>– туляремии – в течение последних 24 месяцев на территории хозяйства;</w:t>
      </w:r>
    </w:p>
    <w:p w:rsidR="00CB797C" w:rsidRDefault="00CB797C">
      <w:pPr>
        <w:pStyle w:val="newncpi"/>
      </w:pPr>
      <w:r>
        <w:t>– болезни Ауески (псевдобешенства) – в соответствии с рекомендациями Кодекса МЭБ;</w:t>
      </w:r>
    </w:p>
    <w:p w:rsidR="00CB797C" w:rsidRDefault="00CB797C">
      <w:pPr>
        <w:pStyle w:val="newncpi"/>
      </w:pPr>
      <w:r>
        <w:t>– миксоматоза, вирусной геморрагической болезни кроликов, лимфоцитарного хориоменингита – в течение последних 6 месяцев на территории хозяйства;</w:t>
      </w:r>
    </w:p>
    <w:p w:rsidR="00CB797C" w:rsidRDefault="00CB797C">
      <w:pPr>
        <w:pStyle w:val="newncpi"/>
      </w:pPr>
      <w:r>
        <w:t>– токсоплазмоза – в течение последних 12 месяцев на территории хозяйства;</w:t>
      </w:r>
    </w:p>
    <w:p w:rsidR="00CB797C" w:rsidRDefault="00CB797C">
      <w:pPr>
        <w:pStyle w:val="newncpi"/>
      </w:pPr>
      <w:r>
        <w:t>для ластоногих и китообразных разных видов:</w:t>
      </w:r>
    </w:p>
    <w:p w:rsidR="00CB797C" w:rsidRDefault="00CB797C">
      <w:pPr>
        <w:pStyle w:val="newncpi"/>
      </w:pPr>
      <w:r>
        <w:t>– чумы тюленей (морбилливирусной инфекции), везикулярной экзантемы – в течение последних 36 месяцев в местах их обитания (происхождения);</w:t>
      </w:r>
    </w:p>
    <w:p w:rsidR="00CB797C" w:rsidRDefault="00CB797C">
      <w:pPr>
        <w:pStyle w:val="newncpi"/>
      </w:pPr>
      <w:r>
        <w:t>для слонов, жирафов, окапи, гиппопотамов, носорогов, тапиров, неполнозубых и трубкозубых, насекомоядных, сумчатых, летучих мышей, енотовидных, куньих, виверровых и других экзотических животных разных видов:</w:t>
      </w:r>
    </w:p>
    <w:p w:rsidR="00CB797C" w:rsidRDefault="00CB797C">
      <w:pPr>
        <w:pStyle w:val="newncpi"/>
      </w:pPr>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CB797C" w:rsidRDefault="00CB797C">
      <w:pPr>
        <w:pStyle w:val="newncpi"/>
      </w:pPr>
      <w:r>
        <w:t>– венесуэльского энцефаломиелита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африканской чумы лошадей, болезни Ауески (псевдобешенства), трансмиссивного энцефаломиелита норок, лимфоцитарного хориоменингита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туляремии – в течение последних 24 месяцев на территории хозяйства;</w:t>
      </w:r>
    </w:p>
    <w:p w:rsidR="00CB797C" w:rsidRDefault="00CB797C">
      <w:pPr>
        <w:pStyle w:val="newncpi"/>
      </w:pPr>
      <w:r>
        <w:t>для приматов разных видов:</w:t>
      </w:r>
    </w:p>
    <w:p w:rsidR="00CB797C" w:rsidRDefault="00CB797C">
      <w:pPr>
        <w:pStyle w:val="newncpi"/>
      </w:pPr>
      <w:r>
        <w:t>– лихорадки долины Рифт, туляремии – в течение последних 6 месяцев на территории хозяйства;</w:t>
      </w:r>
    </w:p>
    <w:p w:rsidR="00CB797C" w:rsidRDefault="00CB797C">
      <w:pPr>
        <w:pStyle w:val="newncpi"/>
      </w:pPr>
      <w:r>
        <w:t>– геморрагической лихорадки (Ласса, Эбола, Марбург, Денге, желтой лихорадки, лихорадки Западного Нила), оспы обезьян – при отсутствии зарегистрированных случаев на территории хозяйства или административной территории, из которых экспортируются приматы.</w:t>
      </w:r>
    </w:p>
    <w:p w:rsidR="00CB797C" w:rsidRDefault="00CB797C">
      <w:pPr>
        <w:pStyle w:val="newncpi"/>
      </w:pPr>
      <w:r>
        <w:lastRenderedPageBreak/>
        <w:t>Отобранные для отправки на таможенную территорию Евразийского экономического союза или перемещения между государствами-членами дикие животные на территории страны-экспортера идентифицируются путем установки микрочипов, кольцевания или нанесения татуировки и не менее 30 дней содержатся на карантинных базах. Во время карантина проводится поголовный клинический осмотр с обязательной термометрией. В этот период проводятся диагностические исследования:</w:t>
      </w:r>
    </w:p>
    <w:p w:rsidR="00CB797C" w:rsidRDefault="00CB797C">
      <w:pPr>
        <w:pStyle w:val="newncpi"/>
      </w:pPr>
      <w:r>
        <w:t>– крупных парнокопытных – на бруцеллез, туберкулез, паратуберкулез, энзоотический лейкоз, блутанг;</w:t>
      </w:r>
    </w:p>
    <w:p w:rsidR="00CB797C" w:rsidRDefault="00CB797C">
      <w:pPr>
        <w:pStyle w:val="newncpi"/>
      </w:pPr>
      <w:r>
        <w:t>– мелких парнокопытных – на бруцеллез, паратуберкулез, блутанг;</w:t>
      </w:r>
    </w:p>
    <w:p w:rsidR="00CB797C" w:rsidRDefault="00CB797C">
      <w:pPr>
        <w:pStyle w:val="newncpi"/>
      </w:pPr>
      <w:r>
        <w:t>– однокопытных – на сап, случную болезнь, сурру, пироплазмоз, нутталиоз, ринопневмонию, инфекционный метрит, инфекционную анемию, вирусный артериит;</w:t>
      </w:r>
    </w:p>
    <w:p w:rsidR="00CB797C" w:rsidRDefault="00CB797C">
      <w:pPr>
        <w:pStyle w:val="newncpi"/>
      </w:pPr>
      <w:r>
        <w:t>– норок – на алеутскую болезнь;</w:t>
      </w:r>
    </w:p>
    <w:p w:rsidR="00CB797C" w:rsidRDefault="00CB797C">
      <w:pPr>
        <w:pStyle w:val="newncpi"/>
      </w:pPr>
      <w:r>
        <w:t>– птиц – на орнитоз (пситтакоз), грипп птиц;</w:t>
      </w:r>
    </w:p>
    <w:p w:rsidR="00CB797C" w:rsidRDefault="00CB797C">
      <w:pPr>
        <w:pStyle w:val="newncpi"/>
      </w:pPr>
      <w:r>
        <w:t>– приматов – на наличие антител к возбудителям геморрагической лихорадки (Ласса, Эбола, Марбург, Денге, желтой лихорадки, лихорадки Западного Нила), ВИЧ-инфекции, лимфатического хориоменингита, гепатита типа А, В, С, оспы обезьян, герпеса В, на наличие возбудителей группы энтеробактерий (эшерихий, сальмонелл, шигелл, кампилобактерий, лепры, риккетсиозы, боррелиозы), на туберкулез.</w:t>
      </w:r>
    </w:p>
    <w:p w:rsidR="00CB797C" w:rsidRDefault="00CB797C">
      <w:pPr>
        <w:pStyle w:val="newncpi"/>
      </w:pPr>
      <w:r>
        <w:t>Не позднее чем за 20 дней до отправки животных вакцинируют, если они не были вакцинированы в течение последних 12 месяцев:</w:t>
      </w:r>
    </w:p>
    <w:p w:rsidR="00CB797C" w:rsidRDefault="00CB797C">
      <w:pPr>
        <w:pStyle w:val="newncpi"/>
      </w:pPr>
      <w:r>
        <w:t>– всех плотоядных – против бешенства;</w:t>
      </w:r>
    </w:p>
    <w:p w:rsidR="00CB797C" w:rsidRDefault="00CB797C">
      <w:pPr>
        <w:pStyle w:val="newncpi"/>
      </w:pPr>
      <w:r>
        <w:t>– собак, лисиц, песцов, волков, шакалов – против чумы плотоядных, вирусного энтерита, гепатита, лептоспироза;</w:t>
      </w:r>
    </w:p>
    <w:p w:rsidR="00CB797C" w:rsidRDefault="00CB797C">
      <w:pPr>
        <w:pStyle w:val="newncpi"/>
      </w:pPr>
      <w:r>
        <w:t>– норок, хорьков – против вирусного энтерита;</w:t>
      </w:r>
    </w:p>
    <w:p w:rsidR="00CB797C" w:rsidRDefault="00CB797C">
      <w:pPr>
        <w:pStyle w:val="newncpi"/>
      </w:pPr>
      <w:r>
        <w:t>– нутрий – против пастереллеза;</w:t>
      </w:r>
    </w:p>
    <w:p w:rsidR="00CB797C" w:rsidRDefault="00CB797C">
      <w:pPr>
        <w:pStyle w:val="newncpi"/>
      </w:pPr>
      <w:r>
        <w:t>– кошачьих – против панлейкопении, вирусного ринотрахеита и калицивироза;</w:t>
      </w:r>
    </w:p>
    <w:p w:rsidR="00CB797C" w:rsidRDefault="00CB797C">
      <w:pPr>
        <w:pStyle w:val="newncpi"/>
      </w:pPr>
      <w:r>
        <w:t>– грызунов (кроликов) – против миксоматоза и вирусной геморрагической болезни кроликов;</w:t>
      </w:r>
    </w:p>
    <w:p w:rsidR="00CB797C" w:rsidRDefault="00CB797C">
      <w:pPr>
        <w:pStyle w:val="newncpi"/>
      </w:pPr>
      <w:r>
        <w:t>– птиц (отряда куриных) – против болезни Ньюкасла.</w:t>
      </w:r>
    </w:p>
    <w:p w:rsidR="00CB797C" w:rsidRDefault="00CB797C">
      <w:pPr>
        <w:pStyle w:val="newncpi"/>
      </w:pPr>
      <w:r>
        <w:t>Уполномоченный орган государства-члена, на территорию которого осуществляется ввоз (перемещение) животных, может потребовать также проведение исследований и вакцинаций против других болезней.</w:t>
      </w:r>
    </w:p>
    <w:p w:rsidR="00CB797C" w:rsidRDefault="00CB797C">
      <w:pPr>
        <w:pStyle w:val="chapter"/>
      </w:pPr>
      <w:r>
        <w:t>ГЛАВА 17</w:t>
      </w:r>
      <w:r>
        <w:br/>
        <w:t>ВЕТЕРИНАРНЫЕ ТРЕБОВАНИЯ ПРИ ВВОЗЕ НА ТАМОЖЕННУЮ ТЕРРИТОРИЮ ЕВРАЗИЙСКОГО ЭКОНОМИЧЕСКОГО СОЮЗА И (ИЛИ) ПЕРЕМЕЩЕНИИ МЕЖДУ ГОСУДАРСТВАМИ-ЧЛЕНАМИ ЖИВЫХ РЫБ, БЕСПОЗВОНОЧНЫХ И ДРУГИХ ПОЙКИЛОТЕРМНЫХ ВОДНЫХ ЖИВОТНЫХ, ИХ ОПЛОДОТВОРЕННОЙ ИКРЫ, СПЕРМЫ, ЛИЧИНОК, ПРЕДНАЗНАЧЕННЫХ ДЛЯ ПРОДУКТИВНОГО ВЫРАЩИВАНИЯ, ПЛЕМЕННОГО И ИНОГО ИСПОЛЬЗОВАНИЯ</w:t>
      </w:r>
    </w:p>
    <w:p w:rsidR="00CB797C" w:rsidRDefault="00CB797C">
      <w:pPr>
        <w:pStyle w:val="newncpi"/>
      </w:pPr>
      <w:r>
        <w:t>К ввозу на единую таможенную территорию Евразийского экономического союза и (или) перемещению между государствами-членами допускаются живые рыбы, беспозвоночные и другие пойкилотермные водные животные, их оплодотворенная икра, сперма, личинки, предназначенные для продуктивного выращивания, племенного и иного использования, добытые в природных водоемах или происходящие из хозяйств аквакультуры, признанных свободными в течение последних 24 месяцев от болезней пойкилотермных водных животных и чувствительных к ним видов, приведенных в перечне специфических болезней пойкилотермных водных животных и чувствительных к ним видов.</w:t>
      </w:r>
    </w:p>
    <w:p w:rsidR="00CB797C" w:rsidRDefault="00CB797C">
      <w:pPr>
        <w:pStyle w:val="newncpi"/>
      </w:pPr>
      <w:r>
        <w:t> </w:t>
      </w:r>
    </w:p>
    <w:p w:rsidR="00CB797C" w:rsidRDefault="00CB797C">
      <w:pPr>
        <w:pStyle w:val="newncpi0"/>
        <w:jc w:val="center"/>
      </w:pPr>
      <w:r>
        <w:t>Перечень специфических болезней пойкилотермных водных животных и чувствительных к ним видов</w:t>
      </w:r>
    </w:p>
    <w:p w:rsidR="00CB797C" w:rsidRDefault="00CB797C">
      <w:pPr>
        <w:pStyle w:val="newncpi"/>
      </w:pPr>
      <w:r>
        <w:t> </w:t>
      </w:r>
    </w:p>
    <w:tbl>
      <w:tblPr>
        <w:tblW w:w="5000" w:type="pct"/>
        <w:tblInd w:w="-5"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231"/>
        <w:gridCol w:w="2225"/>
        <w:gridCol w:w="5193"/>
      </w:tblGrid>
      <w:tr w:rsidR="00CB797C">
        <w:trPr>
          <w:trHeight w:val="240"/>
        </w:trPr>
        <w:tc>
          <w:tcPr>
            <w:tcW w:w="1156" w:type="pct"/>
            <w:tcBorders>
              <w:bottom w:val="single" w:sz="4" w:space="0" w:color="auto"/>
              <w:right w:val="single" w:sz="4" w:space="0" w:color="auto"/>
            </w:tcBorders>
            <w:tcMar>
              <w:top w:w="0" w:type="dxa"/>
              <w:left w:w="6" w:type="dxa"/>
              <w:bottom w:w="0" w:type="dxa"/>
              <w:right w:w="6" w:type="dxa"/>
            </w:tcMar>
            <w:vAlign w:val="center"/>
            <w:hideMark/>
          </w:tcPr>
          <w:p w:rsidR="00CB797C" w:rsidRDefault="00CB797C">
            <w:pPr>
              <w:pStyle w:val="table10"/>
              <w:jc w:val="center"/>
            </w:pPr>
            <w:r>
              <w:lastRenderedPageBreak/>
              <w:t>Систематическая группа пойкилотермных водных животных</w:t>
            </w:r>
          </w:p>
        </w:tc>
        <w:tc>
          <w:tcPr>
            <w:tcW w:w="11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B797C" w:rsidRDefault="00CB797C">
            <w:pPr>
              <w:pStyle w:val="table10"/>
              <w:jc w:val="center"/>
            </w:pPr>
            <w:r>
              <w:t>Наименование болезней и их международный индекс</w:t>
            </w:r>
          </w:p>
        </w:tc>
        <w:tc>
          <w:tcPr>
            <w:tcW w:w="2691" w:type="pct"/>
            <w:tcBorders>
              <w:left w:val="single" w:sz="4" w:space="0" w:color="auto"/>
              <w:bottom w:val="single" w:sz="4" w:space="0" w:color="auto"/>
            </w:tcBorders>
            <w:tcMar>
              <w:top w:w="0" w:type="dxa"/>
              <w:left w:w="6" w:type="dxa"/>
              <w:bottom w:w="0" w:type="dxa"/>
              <w:right w:w="6" w:type="dxa"/>
            </w:tcMar>
            <w:vAlign w:val="center"/>
            <w:hideMark/>
          </w:tcPr>
          <w:p w:rsidR="00CB797C" w:rsidRDefault="00CB797C">
            <w:pPr>
              <w:pStyle w:val="table10"/>
              <w:jc w:val="center"/>
            </w:pPr>
            <w:r>
              <w:t>Перечень видов, чувствительных к болезням</w:t>
            </w:r>
          </w:p>
        </w:tc>
      </w:tr>
      <w:tr w:rsidR="00CB797C">
        <w:trPr>
          <w:trHeight w:val="240"/>
        </w:trPr>
        <w:tc>
          <w:tcPr>
            <w:tcW w:w="115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Рыбы</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Весенняя виремия карпа (SVC)</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Карп обыкновенный (</w:t>
            </w:r>
            <w:r>
              <w:rPr>
                <w:i/>
                <w:iCs/>
              </w:rPr>
              <w:t>Cyprinus carpio carpio</w:t>
            </w:r>
            <w:r>
              <w:t>), карп кои (</w:t>
            </w:r>
            <w:r>
              <w:rPr>
                <w:i/>
                <w:iCs/>
              </w:rPr>
              <w:t>Cyprinus carpio koi</w:t>
            </w:r>
            <w:r>
              <w:t>), обыкновенный карась (</w:t>
            </w:r>
            <w:r>
              <w:rPr>
                <w:i/>
                <w:iCs/>
              </w:rPr>
              <w:t>Carassius carassius</w:t>
            </w:r>
            <w:r>
              <w:t>), золотой карась (</w:t>
            </w:r>
            <w:r>
              <w:rPr>
                <w:i/>
                <w:iCs/>
              </w:rPr>
              <w:t>Carassius auratus</w:t>
            </w:r>
            <w:r>
              <w:t>), белый толстолобик (</w:t>
            </w:r>
            <w:r>
              <w:rPr>
                <w:i/>
                <w:iCs/>
              </w:rPr>
              <w:t>Hypophthalmichthy smolitrix</w:t>
            </w:r>
            <w:r>
              <w:t>), пестрый толстолобик (</w:t>
            </w:r>
            <w:r>
              <w:rPr>
                <w:i/>
                <w:iCs/>
              </w:rPr>
              <w:t>Aristichthys nobilis</w:t>
            </w:r>
            <w:r>
              <w:t>), белый амур (</w:t>
            </w:r>
            <w:r>
              <w:rPr>
                <w:i/>
                <w:iCs/>
              </w:rPr>
              <w:t>Ctenopharyngodon idella</w:t>
            </w:r>
            <w:r>
              <w:t>), язь (</w:t>
            </w:r>
            <w:r>
              <w:rPr>
                <w:i/>
                <w:iCs/>
              </w:rPr>
              <w:t>Leuciscus idus</w:t>
            </w:r>
            <w:r>
              <w:t>), линь (</w:t>
            </w:r>
            <w:r>
              <w:rPr>
                <w:i/>
                <w:iCs/>
              </w:rPr>
              <w:t>Tinca tinca</w:t>
            </w:r>
            <w:r>
              <w:t>), сом обыкновенный (</w:t>
            </w:r>
            <w:r>
              <w:rPr>
                <w:i/>
                <w:iCs/>
              </w:rPr>
              <w:t>Silurus glanis</w:t>
            </w:r>
            <w:r>
              <w:t>)</w:t>
            </w:r>
          </w:p>
        </w:tc>
      </w:tr>
      <w:tr w:rsidR="00CB797C">
        <w:trPr>
          <w:trHeight w:val="240"/>
        </w:trPr>
        <w:tc>
          <w:tcPr>
            <w:tcW w:w="0" w:type="auto"/>
            <w:vMerge/>
            <w:tcBorders>
              <w:top w:val="single" w:sz="4" w:space="0" w:color="auto"/>
              <w:bottom w:val="single" w:sz="4" w:space="0" w:color="auto"/>
              <w:right w:val="single" w:sz="4" w:space="0" w:color="auto"/>
            </w:tcBorders>
            <w:vAlign w:val="center"/>
            <w:hideMark/>
          </w:tcPr>
          <w:p w:rsidR="00CB797C" w:rsidRDefault="00CB797C">
            <w:pPr>
              <w:rPr>
                <w:rFonts w:eastAsiaTheme="minorEastAsia"/>
                <w:sz w:val="20"/>
                <w:szCs w:val="20"/>
              </w:rPr>
            </w:pP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Герпесвирусная болезнь карпа кои (KHVD)</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Обыкновенный сазан (</w:t>
            </w:r>
            <w:r>
              <w:rPr>
                <w:i/>
                <w:iCs/>
              </w:rPr>
              <w:t>Cyprinus carpio carpio</w:t>
            </w:r>
            <w:r>
              <w:t>), карп кои (</w:t>
            </w:r>
            <w:r>
              <w:rPr>
                <w:i/>
                <w:iCs/>
              </w:rPr>
              <w:t>Cyprinus carpio koi</w:t>
            </w:r>
            <w:r>
              <w:t>), декоративные породы карпа и их гибриды</w:t>
            </w:r>
          </w:p>
        </w:tc>
      </w:tr>
      <w:tr w:rsidR="00CB797C">
        <w:trPr>
          <w:trHeight w:val="240"/>
        </w:trPr>
        <w:tc>
          <w:tcPr>
            <w:tcW w:w="0" w:type="auto"/>
            <w:vMerge/>
            <w:tcBorders>
              <w:top w:val="single" w:sz="4" w:space="0" w:color="auto"/>
              <w:bottom w:val="single" w:sz="4" w:space="0" w:color="auto"/>
              <w:right w:val="single" w:sz="4" w:space="0" w:color="auto"/>
            </w:tcBorders>
            <w:vAlign w:val="center"/>
            <w:hideMark/>
          </w:tcPr>
          <w:p w:rsidR="00CB797C" w:rsidRDefault="00CB797C">
            <w:pPr>
              <w:rPr>
                <w:rFonts w:eastAsiaTheme="minorEastAsia"/>
                <w:sz w:val="20"/>
                <w:szCs w:val="20"/>
              </w:rPr>
            </w:pP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Вирусная геморрагическая септицемия лососевых (VHS)</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Сельдевые (</w:t>
            </w:r>
            <w:r>
              <w:rPr>
                <w:i/>
                <w:iCs/>
              </w:rPr>
              <w:t>Clupea spp.</w:t>
            </w:r>
            <w:r>
              <w:t>), сиговые (</w:t>
            </w:r>
            <w:r>
              <w:rPr>
                <w:i/>
                <w:iCs/>
              </w:rPr>
              <w:t>Coregonus sp.</w:t>
            </w:r>
            <w:r>
              <w:t>), обыкновенная щука (</w:t>
            </w:r>
            <w:r>
              <w:rPr>
                <w:i/>
                <w:iCs/>
              </w:rPr>
              <w:t>Esox lucius</w:t>
            </w:r>
            <w:r>
              <w:t>), пикша (</w:t>
            </w:r>
            <w:r>
              <w:rPr>
                <w:i/>
                <w:iCs/>
              </w:rPr>
              <w:t>Gadus aeglefinus</w:t>
            </w:r>
            <w:r>
              <w:t>), треска (</w:t>
            </w:r>
            <w:r>
              <w:rPr>
                <w:i/>
                <w:iCs/>
              </w:rPr>
              <w:t>Gadus morhua</w:t>
            </w:r>
            <w:r>
              <w:t xml:space="preserve">), тихоокеанские лососевые рыбы </w:t>
            </w:r>
            <w:r>
              <w:rPr>
                <w:i/>
                <w:iCs/>
              </w:rPr>
              <w:t>Oncorhynchus</w:t>
            </w:r>
            <w:r>
              <w:t>, радужная форель (</w:t>
            </w:r>
            <w:r>
              <w:rPr>
                <w:i/>
                <w:iCs/>
              </w:rPr>
              <w:t>O. mykiss</w:t>
            </w:r>
            <w:r>
              <w:t>), кумжа (</w:t>
            </w:r>
            <w:r>
              <w:rPr>
                <w:i/>
                <w:iCs/>
              </w:rPr>
              <w:t>Salmo trutta</w:t>
            </w:r>
            <w:r>
              <w:t>), тюрбо (</w:t>
            </w:r>
            <w:r>
              <w:rPr>
                <w:i/>
                <w:iCs/>
              </w:rPr>
              <w:t>Scopthalmus maximus</w:t>
            </w:r>
            <w:r>
              <w:t>), хариус обыкновенный (</w:t>
            </w:r>
            <w:r>
              <w:rPr>
                <w:i/>
                <w:iCs/>
              </w:rPr>
              <w:t>Thymallus thymallus</w:t>
            </w:r>
            <w:r>
              <w:t>)</w:t>
            </w:r>
          </w:p>
        </w:tc>
      </w:tr>
      <w:tr w:rsidR="00CB797C">
        <w:trPr>
          <w:trHeight w:val="240"/>
        </w:trPr>
        <w:tc>
          <w:tcPr>
            <w:tcW w:w="0" w:type="auto"/>
            <w:vMerge/>
            <w:tcBorders>
              <w:top w:val="single" w:sz="4" w:space="0" w:color="auto"/>
              <w:bottom w:val="single" w:sz="4" w:space="0" w:color="auto"/>
              <w:right w:val="single" w:sz="4" w:space="0" w:color="auto"/>
            </w:tcBorders>
            <w:vAlign w:val="center"/>
            <w:hideMark/>
          </w:tcPr>
          <w:p w:rsidR="00CB797C" w:rsidRDefault="00CB797C">
            <w:pPr>
              <w:rPr>
                <w:rFonts w:eastAsiaTheme="minorEastAsia"/>
                <w:sz w:val="20"/>
                <w:szCs w:val="20"/>
              </w:rPr>
            </w:pP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Инфекционный некроз гемопоэтической ткани (IHN)</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 xml:space="preserve">Тихоокеанские лососевые рыбы </w:t>
            </w:r>
            <w:r>
              <w:rPr>
                <w:i/>
                <w:iCs/>
              </w:rPr>
              <w:t>Oncorhynchus</w:t>
            </w:r>
            <w:r>
              <w:t>, кета (</w:t>
            </w:r>
            <w:r>
              <w:rPr>
                <w:i/>
                <w:iCs/>
              </w:rPr>
              <w:t>O. keta</w:t>
            </w:r>
            <w:r>
              <w:t>), кижуч (</w:t>
            </w:r>
            <w:r>
              <w:rPr>
                <w:i/>
                <w:iCs/>
              </w:rPr>
              <w:t>O. kisutch</w:t>
            </w:r>
            <w:r>
              <w:t>), сима (</w:t>
            </w:r>
            <w:r>
              <w:rPr>
                <w:i/>
                <w:iCs/>
              </w:rPr>
              <w:t>O. masou</w:t>
            </w:r>
            <w:r>
              <w:t>), радужная форель (</w:t>
            </w:r>
            <w:r>
              <w:rPr>
                <w:i/>
                <w:iCs/>
              </w:rPr>
              <w:t>O. mykiss</w:t>
            </w:r>
            <w:r>
              <w:t>), нерка (</w:t>
            </w:r>
            <w:r>
              <w:rPr>
                <w:i/>
                <w:iCs/>
              </w:rPr>
              <w:t>O. nerka</w:t>
            </w:r>
            <w:r>
              <w:t>), чавыча (</w:t>
            </w:r>
            <w:r>
              <w:rPr>
                <w:i/>
                <w:iCs/>
              </w:rPr>
              <w:t>O. tshawytscha</w:t>
            </w:r>
            <w:r>
              <w:t>), горбуша (</w:t>
            </w:r>
            <w:r>
              <w:rPr>
                <w:i/>
                <w:iCs/>
              </w:rPr>
              <w:t>O. gorbuscha</w:t>
            </w:r>
            <w:r>
              <w:t>), атлантический лосось (</w:t>
            </w:r>
            <w:r>
              <w:rPr>
                <w:i/>
                <w:iCs/>
              </w:rPr>
              <w:t>Salmo salar</w:t>
            </w:r>
            <w:r>
              <w:t>)</w:t>
            </w:r>
          </w:p>
        </w:tc>
      </w:tr>
      <w:tr w:rsidR="00CB797C">
        <w:trPr>
          <w:trHeight w:val="240"/>
        </w:trPr>
        <w:tc>
          <w:tcPr>
            <w:tcW w:w="0" w:type="auto"/>
            <w:vMerge/>
            <w:tcBorders>
              <w:top w:val="single" w:sz="4" w:space="0" w:color="auto"/>
              <w:bottom w:val="single" w:sz="4" w:space="0" w:color="auto"/>
              <w:right w:val="single" w:sz="4" w:space="0" w:color="auto"/>
            </w:tcBorders>
            <w:vAlign w:val="center"/>
            <w:hideMark/>
          </w:tcPr>
          <w:p w:rsidR="00CB797C" w:rsidRDefault="00CB797C">
            <w:pPr>
              <w:rPr>
                <w:rFonts w:eastAsiaTheme="minorEastAsia"/>
                <w:sz w:val="20"/>
                <w:szCs w:val="20"/>
              </w:rPr>
            </w:pP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Эпизоотический некроз гемопоэтической ткани (EHN)</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Обыкновенный окунь (</w:t>
            </w:r>
            <w:r>
              <w:rPr>
                <w:i/>
                <w:iCs/>
              </w:rPr>
              <w:t>Perca fluviatilis</w:t>
            </w:r>
            <w:r>
              <w:t>), радужная форель (</w:t>
            </w:r>
            <w:r>
              <w:rPr>
                <w:i/>
                <w:iCs/>
              </w:rPr>
              <w:t>O. mykiss</w:t>
            </w:r>
            <w:r>
              <w:t>), гамбузия обыкновенная (</w:t>
            </w:r>
            <w:r>
              <w:rPr>
                <w:i/>
                <w:iCs/>
              </w:rPr>
              <w:t>Gambusia affinis</w:t>
            </w:r>
            <w:r>
              <w:t>)</w:t>
            </w:r>
          </w:p>
        </w:tc>
      </w:tr>
      <w:tr w:rsidR="00CB797C">
        <w:trPr>
          <w:trHeight w:val="240"/>
        </w:trPr>
        <w:tc>
          <w:tcPr>
            <w:tcW w:w="0" w:type="auto"/>
            <w:vMerge/>
            <w:tcBorders>
              <w:top w:val="single" w:sz="4" w:space="0" w:color="auto"/>
              <w:bottom w:val="single" w:sz="4" w:space="0" w:color="auto"/>
              <w:right w:val="single" w:sz="4" w:space="0" w:color="auto"/>
            </w:tcBorders>
            <w:vAlign w:val="center"/>
            <w:hideMark/>
          </w:tcPr>
          <w:p w:rsidR="00CB797C" w:rsidRDefault="00CB797C">
            <w:pPr>
              <w:rPr>
                <w:rFonts w:eastAsiaTheme="minorEastAsia"/>
                <w:sz w:val="20"/>
                <w:szCs w:val="20"/>
              </w:rPr>
            </w:pP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Инфекционная анемия лосося (ISA)</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Радужная форель (</w:t>
            </w:r>
            <w:r>
              <w:rPr>
                <w:i/>
                <w:iCs/>
              </w:rPr>
              <w:t>O. mykiss</w:t>
            </w:r>
            <w:r>
              <w:t>), кижуч (</w:t>
            </w:r>
            <w:r>
              <w:rPr>
                <w:i/>
                <w:iCs/>
              </w:rPr>
              <w:t>O. kisutch</w:t>
            </w:r>
            <w:r>
              <w:t>), семга (</w:t>
            </w:r>
            <w:r>
              <w:rPr>
                <w:i/>
                <w:iCs/>
              </w:rPr>
              <w:t>Salmo salar</w:t>
            </w:r>
            <w:r>
              <w:t>), кумжа (</w:t>
            </w:r>
            <w:r>
              <w:rPr>
                <w:i/>
                <w:iCs/>
              </w:rPr>
              <w:t>Salmo trutta</w:t>
            </w:r>
            <w:r>
              <w:t>)</w:t>
            </w:r>
          </w:p>
        </w:tc>
      </w:tr>
      <w:tr w:rsidR="00CB797C">
        <w:trPr>
          <w:trHeight w:val="240"/>
        </w:trPr>
        <w:tc>
          <w:tcPr>
            <w:tcW w:w="0" w:type="auto"/>
            <w:vMerge/>
            <w:tcBorders>
              <w:top w:val="single" w:sz="4" w:space="0" w:color="auto"/>
              <w:bottom w:val="single" w:sz="4" w:space="0" w:color="auto"/>
              <w:right w:val="single" w:sz="4" w:space="0" w:color="auto"/>
            </w:tcBorders>
            <w:vAlign w:val="center"/>
            <w:hideMark/>
          </w:tcPr>
          <w:p w:rsidR="00CB797C" w:rsidRDefault="00CB797C">
            <w:pPr>
              <w:rPr>
                <w:rFonts w:eastAsiaTheme="minorEastAsia"/>
                <w:sz w:val="20"/>
                <w:szCs w:val="20"/>
              </w:rPr>
            </w:pP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Инфекционный некроз поджелудочной железы лососевых (IPN)</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Радужная форель (</w:t>
            </w:r>
            <w:r>
              <w:rPr>
                <w:i/>
                <w:iCs/>
              </w:rPr>
              <w:t>O. mykiss</w:t>
            </w:r>
            <w:r>
              <w:t>), кумжа (</w:t>
            </w:r>
            <w:r>
              <w:rPr>
                <w:i/>
                <w:iCs/>
              </w:rPr>
              <w:t>Salmo trutta</w:t>
            </w:r>
            <w:r>
              <w:t>), гольцы (</w:t>
            </w:r>
            <w:r>
              <w:rPr>
                <w:i/>
                <w:iCs/>
              </w:rPr>
              <w:t>Salvelinus</w:t>
            </w:r>
            <w:r>
              <w:t>), нерка (</w:t>
            </w:r>
            <w:r>
              <w:rPr>
                <w:i/>
                <w:iCs/>
              </w:rPr>
              <w:t>O. nerka</w:t>
            </w:r>
            <w:r>
              <w:t>), атлантический лосось (</w:t>
            </w:r>
            <w:r>
              <w:rPr>
                <w:i/>
                <w:iCs/>
              </w:rPr>
              <w:t>Salmo salar</w:t>
            </w:r>
            <w:r>
              <w:t>), желтохвост (</w:t>
            </w:r>
            <w:r>
              <w:rPr>
                <w:i/>
                <w:iCs/>
              </w:rPr>
              <w:t>Seriola quinquerradiata</w:t>
            </w:r>
            <w:r>
              <w:t>), тюрбо (</w:t>
            </w:r>
            <w:r>
              <w:rPr>
                <w:i/>
                <w:iCs/>
              </w:rPr>
              <w:t>Scopthalmus maximus</w:t>
            </w:r>
            <w:r>
              <w:t>), треска (</w:t>
            </w:r>
            <w:r>
              <w:rPr>
                <w:i/>
                <w:iCs/>
              </w:rPr>
              <w:t>Gadus morhua</w:t>
            </w:r>
            <w:r>
              <w:t>)</w:t>
            </w:r>
          </w:p>
        </w:tc>
      </w:tr>
      <w:tr w:rsidR="00CB797C">
        <w:trPr>
          <w:trHeight w:val="240"/>
        </w:trPr>
        <w:tc>
          <w:tcPr>
            <w:tcW w:w="0" w:type="auto"/>
            <w:vMerge/>
            <w:tcBorders>
              <w:top w:val="single" w:sz="4" w:space="0" w:color="auto"/>
              <w:bottom w:val="single" w:sz="4" w:space="0" w:color="auto"/>
              <w:right w:val="single" w:sz="4" w:space="0" w:color="auto"/>
            </w:tcBorders>
            <w:vAlign w:val="center"/>
            <w:hideMark/>
          </w:tcPr>
          <w:p w:rsidR="00CB797C" w:rsidRDefault="00CB797C">
            <w:pPr>
              <w:rPr>
                <w:rFonts w:eastAsiaTheme="minorEastAsia"/>
                <w:sz w:val="20"/>
                <w:szCs w:val="20"/>
              </w:rPr>
            </w:pP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Герпесвирусная болезнь сибирского осетра (SbSHVD)</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 xml:space="preserve">Представители семейства </w:t>
            </w:r>
            <w:r>
              <w:rPr>
                <w:i/>
                <w:iCs/>
              </w:rPr>
              <w:t>Acipenseridae</w:t>
            </w:r>
          </w:p>
        </w:tc>
      </w:tr>
      <w:tr w:rsidR="00CB797C">
        <w:trPr>
          <w:trHeight w:val="240"/>
        </w:trPr>
        <w:tc>
          <w:tcPr>
            <w:tcW w:w="0" w:type="auto"/>
            <w:vMerge/>
            <w:tcBorders>
              <w:top w:val="single" w:sz="4" w:space="0" w:color="auto"/>
              <w:bottom w:val="single" w:sz="4" w:space="0" w:color="auto"/>
              <w:right w:val="single" w:sz="4" w:space="0" w:color="auto"/>
            </w:tcBorders>
            <w:vAlign w:val="center"/>
            <w:hideMark/>
          </w:tcPr>
          <w:p w:rsidR="00CB797C" w:rsidRDefault="00CB797C">
            <w:pPr>
              <w:rPr>
                <w:rFonts w:eastAsiaTheme="minorEastAsia"/>
                <w:sz w:val="20"/>
                <w:szCs w:val="20"/>
              </w:rPr>
            </w:pP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Иридовирусная болезнь осетровых рыб (WSIV)</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 xml:space="preserve">Представители семейства </w:t>
            </w:r>
            <w:r>
              <w:rPr>
                <w:i/>
                <w:iCs/>
              </w:rPr>
              <w:t>Acipenseridae</w:t>
            </w:r>
          </w:p>
        </w:tc>
      </w:tr>
      <w:tr w:rsidR="00CB797C">
        <w:trPr>
          <w:trHeight w:val="240"/>
        </w:trPr>
        <w:tc>
          <w:tcPr>
            <w:tcW w:w="0" w:type="auto"/>
            <w:vMerge/>
            <w:tcBorders>
              <w:top w:val="single" w:sz="4" w:space="0" w:color="auto"/>
              <w:bottom w:val="single" w:sz="4" w:space="0" w:color="auto"/>
              <w:right w:val="single" w:sz="4" w:space="0" w:color="auto"/>
            </w:tcBorders>
            <w:vAlign w:val="center"/>
            <w:hideMark/>
          </w:tcPr>
          <w:p w:rsidR="00CB797C" w:rsidRDefault="00CB797C">
            <w:pPr>
              <w:rPr>
                <w:rFonts w:eastAsiaTheme="minorEastAsia"/>
                <w:sz w:val="20"/>
                <w:szCs w:val="20"/>
              </w:rPr>
            </w:pP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Иридовирусная болезнь красного морского леща (RSIVD)</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Объекты морской аквакультуры – морские лещи (</w:t>
            </w:r>
            <w:r>
              <w:rPr>
                <w:i/>
                <w:iCs/>
              </w:rPr>
              <w:t>Pagrus major, Acanthopagrus latus, Evynnis japonica</w:t>
            </w:r>
            <w:r>
              <w:t>), лакедры (</w:t>
            </w:r>
            <w:r>
              <w:rPr>
                <w:i/>
                <w:iCs/>
              </w:rPr>
              <w:t>Seriola quinqueradiata, S. dumerili, S. lalandi</w:t>
            </w:r>
            <w:r>
              <w:t>) и их гибриды, кобия (</w:t>
            </w:r>
            <w:r>
              <w:rPr>
                <w:i/>
                <w:iCs/>
              </w:rPr>
              <w:t>Rachycentron canadum</w:t>
            </w:r>
            <w:r>
              <w:t>), групперы (</w:t>
            </w:r>
            <w:r>
              <w:rPr>
                <w:i/>
                <w:iCs/>
              </w:rPr>
              <w:t>Epinephelus</w:t>
            </w:r>
            <w:r>
              <w:t>), гибриды полосатого окуня (</w:t>
            </w:r>
            <w:r>
              <w:rPr>
                <w:i/>
                <w:iCs/>
              </w:rPr>
              <w:t>Morone saxatilis</w:t>
            </w:r>
            <w:r>
              <w:t>), кефаль лобан (</w:t>
            </w:r>
            <w:r>
              <w:rPr>
                <w:i/>
                <w:iCs/>
              </w:rPr>
              <w:t>Mugil cephalus</w:t>
            </w:r>
            <w:r>
              <w:t>)</w:t>
            </w:r>
          </w:p>
        </w:tc>
      </w:tr>
      <w:tr w:rsidR="00CB797C">
        <w:trPr>
          <w:trHeight w:val="240"/>
        </w:trPr>
        <w:tc>
          <w:tcPr>
            <w:tcW w:w="0" w:type="auto"/>
            <w:vMerge/>
            <w:tcBorders>
              <w:top w:val="single" w:sz="4" w:space="0" w:color="auto"/>
              <w:bottom w:val="single" w:sz="4" w:space="0" w:color="auto"/>
              <w:right w:val="single" w:sz="4" w:space="0" w:color="auto"/>
            </w:tcBorders>
            <w:vAlign w:val="center"/>
            <w:hideMark/>
          </w:tcPr>
          <w:p w:rsidR="00CB797C" w:rsidRDefault="00CB797C">
            <w:pPr>
              <w:rPr>
                <w:rFonts w:eastAsiaTheme="minorEastAsia"/>
                <w:sz w:val="20"/>
                <w:szCs w:val="20"/>
              </w:rPr>
            </w:pP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Эпизоотический язвенный синдром (EUS)</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 xml:space="preserve">Представители рода </w:t>
            </w:r>
            <w:r>
              <w:rPr>
                <w:i/>
                <w:iCs/>
              </w:rPr>
              <w:t>Acanthopagrus</w:t>
            </w:r>
            <w:r>
              <w:t>, семейство ариевых (</w:t>
            </w:r>
            <w:r>
              <w:rPr>
                <w:i/>
                <w:iCs/>
              </w:rPr>
              <w:t>Ariidae</w:t>
            </w:r>
            <w:r>
              <w:t>), семейство карповых (</w:t>
            </w:r>
            <w:r>
              <w:rPr>
                <w:i/>
                <w:iCs/>
              </w:rPr>
              <w:t>Cyprinidae</w:t>
            </w:r>
            <w:r>
              <w:t>), отряд окунеобразных (</w:t>
            </w:r>
            <w:r>
              <w:rPr>
                <w:i/>
                <w:iCs/>
              </w:rPr>
              <w:t>Perciformes</w:t>
            </w:r>
            <w:r>
              <w:t>), семейство змееголовых (</w:t>
            </w:r>
            <w:r>
              <w:rPr>
                <w:i/>
                <w:iCs/>
              </w:rPr>
              <w:t>Channidae</w:t>
            </w:r>
            <w:r>
              <w:t>), род зубаток (</w:t>
            </w:r>
            <w:r>
              <w:rPr>
                <w:i/>
                <w:iCs/>
              </w:rPr>
              <w:t>Clarias</w:t>
            </w:r>
            <w:r>
              <w:t>), семейство кефалевых (</w:t>
            </w:r>
            <w:r>
              <w:rPr>
                <w:i/>
                <w:iCs/>
              </w:rPr>
              <w:t>Mugilidae</w:t>
            </w:r>
            <w:r>
              <w:t>), семейство сельдевых (</w:t>
            </w:r>
            <w:r>
              <w:rPr>
                <w:i/>
                <w:iCs/>
              </w:rPr>
              <w:t>Clupeidae</w:t>
            </w:r>
            <w:r>
              <w:t>), семейство аргусовых (</w:t>
            </w:r>
            <w:r>
              <w:rPr>
                <w:i/>
                <w:iCs/>
              </w:rPr>
              <w:t>Arius sp.</w:t>
            </w:r>
            <w:r>
              <w:t>) и другие</w:t>
            </w:r>
          </w:p>
        </w:tc>
      </w:tr>
      <w:tr w:rsidR="00CB797C">
        <w:trPr>
          <w:trHeight w:val="240"/>
        </w:trPr>
        <w:tc>
          <w:tcPr>
            <w:tcW w:w="115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Моллюски</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Паразитарное заболевание, вызываемое </w:t>
            </w:r>
            <w:r>
              <w:rPr>
                <w:i/>
                <w:iCs/>
              </w:rPr>
              <w:t>Bonamia ostreae</w:t>
            </w:r>
            <w:r>
              <w:t xml:space="preserve"> (бонамиоз)</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Плоские устрицы: австралийская (</w:t>
            </w:r>
            <w:r>
              <w:rPr>
                <w:i/>
                <w:iCs/>
              </w:rPr>
              <w:t>Ostrea angasi</w:t>
            </w:r>
            <w:r>
              <w:t>), чилийская (</w:t>
            </w:r>
            <w:r>
              <w:rPr>
                <w:i/>
                <w:iCs/>
              </w:rPr>
              <w:t>Ostrea chilensis</w:t>
            </w:r>
            <w:r>
              <w:t>), олимпии (</w:t>
            </w:r>
            <w:r>
              <w:rPr>
                <w:i/>
                <w:iCs/>
              </w:rPr>
              <w:t>Ostrea conchaphila</w:t>
            </w:r>
            <w:r>
              <w:t>), европейская (</w:t>
            </w:r>
            <w:r>
              <w:rPr>
                <w:i/>
                <w:iCs/>
              </w:rPr>
              <w:t>Ostrea edulis</w:t>
            </w:r>
            <w:r>
              <w:t>), аргентинская (</w:t>
            </w:r>
            <w:r>
              <w:rPr>
                <w:i/>
                <w:iCs/>
              </w:rPr>
              <w:t>Ostrea puelchana</w:t>
            </w:r>
            <w:r>
              <w:t>), азиатская устрица (</w:t>
            </w:r>
            <w:r>
              <w:rPr>
                <w:i/>
                <w:iCs/>
              </w:rPr>
              <w:t>Ostrea denselammellosa</w:t>
            </w:r>
            <w:r>
              <w:t>)</w:t>
            </w:r>
          </w:p>
        </w:tc>
      </w:tr>
      <w:tr w:rsidR="00CB797C">
        <w:trPr>
          <w:trHeight w:val="240"/>
        </w:trPr>
        <w:tc>
          <w:tcPr>
            <w:tcW w:w="0" w:type="auto"/>
            <w:vMerge/>
            <w:tcBorders>
              <w:top w:val="single" w:sz="4" w:space="0" w:color="auto"/>
              <w:bottom w:val="single" w:sz="4" w:space="0" w:color="auto"/>
              <w:right w:val="single" w:sz="4" w:space="0" w:color="auto"/>
            </w:tcBorders>
            <w:vAlign w:val="center"/>
            <w:hideMark/>
          </w:tcPr>
          <w:p w:rsidR="00CB797C" w:rsidRDefault="00CB797C">
            <w:pPr>
              <w:rPr>
                <w:rFonts w:eastAsiaTheme="minorEastAsia"/>
                <w:sz w:val="20"/>
                <w:szCs w:val="20"/>
              </w:rPr>
            </w:pP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Паразитарное заболевание, вызываемое </w:t>
            </w:r>
            <w:r>
              <w:rPr>
                <w:i/>
                <w:iCs/>
              </w:rPr>
              <w:t>Marteilia refringens</w:t>
            </w:r>
            <w:r>
              <w:t xml:space="preserve"> (мартелиоз)</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Плоские устрицы: австралийская (</w:t>
            </w:r>
            <w:r>
              <w:rPr>
                <w:i/>
                <w:iCs/>
              </w:rPr>
              <w:t>Ostrea angasi</w:t>
            </w:r>
            <w:r>
              <w:t>), чилийская (</w:t>
            </w:r>
            <w:r>
              <w:rPr>
                <w:i/>
                <w:iCs/>
              </w:rPr>
              <w:t>Ostrea chilensis</w:t>
            </w:r>
            <w:r>
              <w:t>), олимпии (</w:t>
            </w:r>
            <w:r>
              <w:rPr>
                <w:i/>
                <w:iCs/>
              </w:rPr>
              <w:t>Ostrea conchaphila</w:t>
            </w:r>
            <w:r>
              <w:t>), европейская (</w:t>
            </w:r>
            <w:r>
              <w:rPr>
                <w:i/>
                <w:iCs/>
              </w:rPr>
              <w:t>Ostrea edulis</w:t>
            </w:r>
            <w:r>
              <w:t>), аргентинская (</w:t>
            </w:r>
            <w:r>
              <w:rPr>
                <w:i/>
                <w:iCs/>
              </w:rPr>
              <w:t>Ostrea puelchana</w:t>
            </w:r>
            <w:r>
              <w:t>), мидия съедобная (</w:t>
            </w:r>
            <w:r>
              <w:rPr>
                <w:i/>
                <w:iCs/>
              </w:rPr>
              <w:t>Mutilus edulis</w:t>
            </w:r>
            <w:r>
              <w:t>) и черноморская мидия (</w:t>
            </w:r>
            <w:r>
              <w:rPr>
                <w:i/>
                <w:iCs/>
              </w:rPr>
              <w:t>Mutilus galloprovincialis</w:t>
            </w:r>
            <w:r>
              <w:t>)</w:t>
            </w:r>
          </w:p>
        </w:tc>
      </w:tr>
      <w:tr w:rsidR="00CB797C">
        <w:trPr>
          <w:trHeight w:val="240"/>
        </w:trPr>
        <w:tc>
          <w:tcPr>
            <w:tcW w:w="1156" w:type="pct"/>
            <w:tcBorders>
              <w:top w:val="single" w:sz="4" w:space="0" w:color="auto"/>
              <w:right w:val="single" w:sz="4" w:space="0" w:color="auto"/>
            </w:tcBorders>
            <w:tcMar>
              <w:top w:w="0" w:type="dxa"/>
              <w:left w:w="6" w:type="dxa"/>
              <w:bottom w:w="0" w:type="dxa"/>
              <w:right w:w="6" w:type="dxa"/>
            </w:tcMar>
            <w:hideMark/>
          </w:tcPr>
          <w:p w:rsidR="00CB797C" w:rsidRDefault="00CB797C">
            <w:pPr>
              <w:pStyle w:val="table10"/>
            </w:pPr>
            <w:r>
              <w:t>Ракообразные</w:t>
            </w:r>
          </w:p>
        </w:tc>
        <w:tc>
          <w:tcPr>
            <w:tcW w:w="1153"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Чума раков – грибковое заболевание, вызываемое </w:t>
            </w:r>
            <w:r>
              <w:rPr>
                <w:i/>
                <w:iCs/>
              </w:rPr>
              <w:lastRenderedPageBreak/>
              <w:t>Aphanoomyces astaci</w:t>
            </w:r>
          </w:p>
        </w:tc>
        <w:tc>
          <w:tcPr>
            <w:tcW w:w="2691" w:type="pct"/>
            <w:tcBorders>
              <w:top w:val="single" w:sz="4" w:space="0" w:color="auto"/>
              <w:left w:val="single" w:sz="4" w:space="0" w:color="auto"/>
            </w:tcBorders>
            <w:tcMar>
              <w:top w:w="0" w:type="dxa"/>
              <w:left w:w="6" w:type="dxa"/>
              <w:bottom w:w="0" w:type="dxa"/>
              <w:right w:w="6" w:type="dxa"/>
            </w:tcMar>
            <w:hideMark/>
          </w:tcPr>
          <w:p w:rsidR="00CB797C" w:rsidRDefault="00CB797C">
            <w:pPr>
              <w:pStyle w:val="table10"/>
            </w:pPr>
            <w:r>
              <w:lastRenderedPageBreak/>
              <w:t>Речные раки: широкопалый (</w:t>
            </w:r>
            <w:r>
              <w:rPr>
                <w:i/>
                <w:iCs/>
              </w:rPr>
              <w:t>Astacus astacus</w:t>
            </w:r>
            <w:r>
              <w:t>), австралийский (</w:t>
            </w:r>
            <w:r>
              <w:rPr>
                <w:i/>
                <w:iCs/>
              </w:rPr>
              <w:t>Austropotamobius pallipes</w:t>
            </w:r>
            <w:r>
              <w:t xml:space="preserve">), американский </w:t>
            </w:r>
            <w:r>
              <w:lastRenderedPageBreak/>
              <w:t>(</w:t>
            </w:r>
            <w:r>
              <w:rPr>
                <w:i/>
                <w:iCs/>
              </w:rPr>
              <w:t>Procombarus clarkii</w:t>
            </w:r>
            <w:r>
              <w:t>), дальневосточный (</w:t>
            </w:r>
            <w:r>
              <w:rPr>
                <w:i/>
                <w:iCs/>
              </w:rPr>
              <w:t>Pacifastacus leniusculus</w:t>
            </w:r>
            <w:r>
              <w:t>), узкопалый (</w:t>
            </w:r>
            <w:r>
              <w:rPr>
                <w:i/>
                <w:iCs/>
              </w:rPr>
              <w:t>Astacus leptodactylus</w:t>
            </w:r>
            <w:r>
              <w:t>)</w:t>
            </w:r>
          </w:p>
        </w:tc>
      </w:tr>
    </w:tbl>
    <w:p w:rsidR="00CB797C" w:rsidRDefault="00CB797C">
      <w:pPr>
        <w:pStyle w:val="newncpi"/>
      </w:pPr>
      <w:r>
        <w:lastRenderedPageBreak/>
        <w:t> </w:t>
      </w:r>
    </w:p>
    <w:p w:rsidR="00CB797C" w:rsidRDefault="00CB797C">
      <w:pPr>
        <w:pStyle w:val="newncpi"/>
      </w:pPr>
      <w:r>
        <w:t>Ввозимые на единую таможенную территорию Евразийского экономического союза и (или) перемещаемые между государствами-членами живые рыбы, беспозвоночные и другие пойкилотермные водные животные, предназначенные для продуктивного выращивания, племенного и иного использования, в течение 72 часов перед отправкой подвергаются визуальному осмотру, в результате которого не должны быть выявлены признаки каких-либо инфекций или контагиозных заболеваний, представляющих опасность для пойкилотермных водных животных, других животных или здоровья человека.</w:t>
      </w:r>
    </w:p>
    <w:p w:rsidR="00CB797C" w:rsidRDefault="00CB797C">
      <w:pPr>
        <w:pStyle w:val="newncpi"/>
      </w:pPr>
      <w:r>
        <w:t> </w:t>
      </w:r>
    </w:p>
    <w:p w:rsidR="00CB797C" w:rsidRDefault="00CB797C">
      <w:pPr>
        <w:pStyle w:val="newncpi"/>
      </w:pPr>
      <w:r>
        <w:t>К ввозу на единую таможенную территорию Евразийского экономического союза и (или) перемещению между государствами-членами допускаются добытые в природных водоемах живые рыбы, беспозвоночные и другие пойкилотермные водные животные, прошедшие карантин продолжительностью не менее 30 суток при температуре выше 12 °С в условиях карантинного предприятия (участка), зарегистрированного в государственной ветеринарной службе, под наблюдением ветеринарного врача. В период карантинирования проводятся визуальный осмотр репрезентативной выборки живых рыб, беспозвоночных и других пойкилотермных водных животных и их клинические исследования на наличие специфических заболеваний в соответствии с указанным в настоящей главе перечнем специфических болезней пойкилотермных водных животных и чувствительных к ним видов.</w:t>
      </w:r>
    </w:p>
    <w:p w:rsidR="00CB797C" w:rsidRDefault="00CB797C">
      <w:pPr>
        <w:pStyle w:val="newncpi"/>
      </w:pPr>
      <w:r>
        <w:t>Для транспортировки живых рыб, беспозвоночных и других пойкилотермных водных животных, их оплодотворенной икры, спермы, личинок используются упаковки (контейнеры и др.), обеспечивающие условия (включая качество воды), которые не меняют состояния их здоровья. Живые рыбы, беспозвоночные и другие пойкилотермные водные животные, их оплодотворенная икра, сперма, личинки должны быть упакованы в новые контейнеры или иную упаковку, прошедшую очистку и дезинфекцию с целью уничтожения возбудителей болезней. Каждая единица упаковки (контейнеры и др.) должна быть пронумерована и маркирована этикеткой.</w:t>
      </w:r>
    </w:p>
    <w:p w:rsidR="00CB797C" w:rsidRDefault="00CB797C">
      <w:pPr>
        <w:pStyle w:val="chapter"/>
      </w:pPr>
      <w:r>
        <w:t>ГЛАВА 18</w:t>
      </w:r>
      <w:r>
        <w:br/>
        <w:t>ВЕТЕРИНАРНЫЕ ТРЕБОВАНИЯ ПРИ ВВОЗЕ НА ТАМОЖЕННУЮ ТЕРРИТОРИЮ ЕВРАЗИЙСКОГО ЭКОНОМИЧЕСКОГО СОЮЗА И (ИЛИ) ПЕРЕМЕЩЕНИИ МЕЖДУ ГОСУДАРСТВАМИ-ЧЛЕНАМИ МЕДОНОСНЫХ ПЧЕЛ, ШМЕЛЕЙ И КОКОНОВ ЛЮЦЕРНОВЫХ ПЧЕЛ-ЛИСТОРЕЗОВ</w:t>
      </w:r>
    </w:p>
    <w:p w:rsidR="00CB797C" w:rsidRDefault="00CB797C">
      <w:pPr>
        <w:pStyle w:val="point"/>
      </w:pPr>
      <w:r>
        <w:t xml:space="preserve">К ввозу на таможенную территорию Евразийского экономического союза и (или) перемещению между государствами-членами допускаются здоровые шмелиные и пчелиные семьи, их матки и пакеты, личинки (коконы) люцерновой пчелы-листореза, происходящие из благополучных хозяйств (пасек, лабораторий) и административных территорий стран-экспортеров и Евразийского экономического союза, свободных от следующих болезней: </w:t>
      </w:r>
    </w:p>
    <w:p w:rsidR="00CB797C" w:rsidRDefault="00CB797C">
      <w:pPr>
        <w:pStyle w:val="newncpi"/>
      </w:pPr>
      <w:r>
        <w:t>акарапидоза, американского гнильца, европейского гнильца, варроатоза (наличие устойчивых к акарицидам форм клеща) – для медоносных пчел в течение последних 24 месяцев на административной территории в соответствии с регионализацией или на территории хозяйства;</w:t>
      </w:r>
    </w:p>
    <w:p w:rsidR="00CB797C" w:rsidRDefault="00CB797C">
      <w:pPr>
        <w:pStyle w:val="newncpi"/>
      </w:pPr>
      <w:r>
        <w:t>отсутствие клинических признаков или подозрений на любые болезни, включая паразитарные, – для шмелей и коконов люцерновых пчел-листорезов.</w:t>
      </w:r>
    </w:p>
    <w:p w:rsidR="00CB797C" w:rsidRDefault="00CB797C">
      <w:pPr>
        <w:pStyle w:val="newncpi"/>
      </w:pPr>
      <w:r>
        <w:t>Все ввозимые на таможенную территорию Евразийского экономического союза объекты прошли проверку, гарантирующую отсутствие жука Aethina tumida, его яиц и личинок, а также других вредителей, поражающих медоносных пчел, в том числе Tropilaelaps spp., мухами-форидами Apocephalus borealis.</w:t>
      </w:r>
    </w:p>
    <w:p w:rsidR="00CB797C" w:rsidRDefault="00CB797C">
      <w:pPr>
        <w:pStyle w:val="newncpi"/>
      </w:pPr>
      <w:r>
        <w:lastRenderedPageBreak/>
        <w:t>Отбор шмелиных и пчелиных семей производится за 30 дней, а маток – за 1–3 дня до отправки на таможенную территорию Евразийского экономического союза или территорию государства-члена.</w:t>
      </w:r>
    </w:p>
    <w:p w:rsidR="00CB797C" w:rsidRDefault="00CB797C">
      <w:pPr>
        <w:pStyle w:val="newncpi"/>
      </w:pPr>
      <w:r>
        <w:t>Формирование партий коконов люцерновой пчелы-листореза проводится с учетом благополучия хозяйств каждого поставщика.</w:t>
      </w:r>
    </w:p>
    <w:p w:rsidR="00CB797C" w:rsidRDefault="00CB797C">
      <w:pPr>
        <w:pStyle w:val="newncpi"/>
      </w:pPr>
      <w:r>
        <w:t>Для перевозки применяются контейнеры и упаковочный материал, используемые впервые.</w:t>
      </w:r>
    </w:p>
    <w:p w:rsidR="00CB797C" w:rsidRDefault="00CB797C">
      <w:pPr>
        <w:pStyle w:val="newncpi"/>
      </w:pPr>
      <w:r>
        <w:t>Корма, используемые на период транспортировки, должны выходить из благополучных по заразным болезням пчел и шмелей местностей (административных территорий) и не иметь контакта с больными пчелами, шмелями.</w:t>
      </w:r>
    </w:p>
    <w:p w:rsidR="00CB797C" w:rsidRDefault="00CB797C">
      <w:pPr>
        <w:pStyle w:val="newncpi"/>
      </w:pPr>
      <w:r>
        <w:t>Перед заселением шмелей, медоносных пчел и маток, пчел-листорезов в упаковочный материал для перевозки его подвергают профилактической дезинфекции и дезакаризации.</w:t>
      </w:r>
    </w:p>
    <w:p w:rsidR="00CB797C" w:rsidRDefault="00CB797C">
      <w:pPr>
        <w:pStyle w:val="chapter"/>
      </w:pPr>
      <w:r>
        <w:t>ГЛАВА 19</w:t>
      </w:r>
      <w:r>
        <w:br/>
        <w:t>ВЕТЕРИНАРНЫЕ ТРЕБОВАНИЯ ПРИ ВВОЗЕ НА ТАМОЖЕННУЮ ТЕРРИТОРИЮ ЕВРАЗИЙСКОГО ЭКОНОМИЧЕСКОГО СОЮЗА И (ИЛИ) ПЕРЕМЕЩЕНИЮ МЕЖДУ ГОСУДАРСТВАМИ-ЧЛЕНАМИ СЕВЕРНЫХ ОЛЕНЕЙ</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клинически здоровые северные олени, не вакцинированные против бруцеллеза и происходящие из хозяйств или территорий, свободных от заразных болезней животных:</w:t>
      </w:r>
    </w:p>
    <w:p w:rsidR="00CB797C" w:rsidRDefault="00CB797C">
      <w:pPr>
        <w:pStyle w:val="newncpi"/>
      </w:pPr>
      <w:r>
        <w:t>– везикулярного стоматита, контагиозной плевропневмонии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ящура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энзоотического лейкоза – в течение последних 12 месяцев на территории хозяйства;</w:t>
      </w:r>
    </w:p>
    <w:p w:rsidR="00CB797C" w:rsidRDefault="00CB797C">
      <w:pPr>
        <w:pStyle w:val="newncpi"/>
      </w:pPr>
      <w:r>
        <w:t>– бруцеллеза, туберкулеза и паратуберкулеза – в течение последних 6 месяцев на территории хозяйства;</w:t>
      </w:r>
    </w:p>
    <w:p w:rsidR="00CB797C" w:rsidRDefault="00CB797C">
      <w:pPr>
        <w:pStyle w:val="newncpi"/>
      </w:pPr>
      <w:r>
        <w:t>– лептоспироза – в течение последних 3 месяцев на территории хозяйства;</w:t>
      </w:r>
    </w:p>
    <w:p w:rsidR="00CB797C" w:rsidRDefault="00CB797C">
      <w:pPr>
        <w:pStyle w:val="newncpi"/>
      </w:pPr>
      <w:r>
        <w:t>– сибирской язвы – в течение последних 20 дней на территории хозяйства.</w:t>
      </w:r>
    </w:p>
    <w:p w:rsidR="00CB797C" w:rsidRDefault="00CB797C">
      <w:pPr>
        <w:pStyle w:val="newncpi"/>
      </w:pPr>
      <w:r>
        <w:t>К ввозу допускаются животные, которые не получали корма, содержащие белки жвачных животных, за исключением разрешенных МЭБ.</w:t>
      </w:r>
    </w:p>
    <w:p w:rsidR="00CB797C" w:rsidRDefault="00CB797C">
      <w:pPr>
        <w:pStyle w:val="newncpi"/>
      </w:pPr>
      <w:r>
        <w:t>Во время карантина проводятся диагностические исследования на бруцеллез, туберкулез и, по требованию уполномоченного органа государства-члена, на территорию которого осуществляется ввоз (перемещение), на другие инфекционные болезни.</w:t>
      </w:r>
    </w:p>
    <w:p w:rsidR="00CB797C" w:rsidRDefault="00CB797C">
      <w:pPr>
        <w:pStyle w:val="chapter"/>
      </w:pPr>
      <w:r>
        <w:t>ГЛАВА 20</w:t>
      </w:r>
      <w:r>
        <w:br/>
        <w:t>ВЕТЕРИНАРНЫЕ ТРЕБОВАНИЯ ПРИ ВВОЗЕ НА ТАМОЖЕННУЮ ТЕРРИТОРИЮ ЕВРАЗИЙСКОГО ЭКОНОМИЧЕСКОГО СОЮЗА И (ИЛИ) ПЕРЕМЕЩЕНИЮ МЕЖДУ ГОСУДАРСТВАМИ-ЧЛЕНАМИ ВЕРБЛЮДОВ И ДРУГИХ ПРЕДСТАВИТЕЛЕЙ СЕМЕЙСТВА ВЕРБЛЮЖЬИХ (ЛАМЫ, АЛЬПАКИ, ВИКУНЬИ)</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клинически здоровые верблюды и другие представители семейства верблюжьих, происходящие из благополучных хозяйств и территорий в соответствии с регионализацией, свободных от заразных болезней животных:</w:t>
      </w:r>
    </w:p>
    <w:p w:rsidR="00CB797C" w:rsidRDefault="00CB797C">
      <w:pPr>
        <w:pStyle w:val="newncpi"/>
      </w:pPr>
      <w:r>
        <w:lastRenderedPageBreak/>
        <w:t>– африканской чумы лошадей, зооантропонозной чумы, нодулярного дерматита – в течение последних 36 месяцев на территории страны;</w:t>
      </w:r>
    </w:p>
    <w:p w:rsidR="00CB797C" w:rsidRDefault="00CB797C">
      <w:pPr>
        <w:pStyle w:val="newncpi"/>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оспы верблюдов – в течение последних 6 месяцев на территории страны или административной территории в соответствии с регионализацией;</w:t>
      </w:r>
    </w:p>
    <w:p w:rsidR="00CB797C" w:rsidRDefault="00CB797C">
      <w:pPr>
        <w:pStyle w:val="newncpi"/>
      </w:pPr>
      <w:r>
        <w:t>– блутанга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ящура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сапа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бруцеллеза, туберкулеза, паратуберкулеза – в течение последних 6 месяцев на территории хозяйства;</w:t>
      </w:r>
    </w:p>
    <w:p w:rsidR="00CB797C" w:rsidRDefault="00CB797C">
      <w:pPr>
        <w:pStyle w:val="newncpi"/>
      </w:pPr>
      <w:r>
        <w:t>– лептоспироза – в течение последних 3 месяцев на территории хозяйства;</w:t>
      </w:r>
    </w:p>
    <w:p w:rsidR="00CB797C" w:rsidRDefault="00CB797C">
      <w:pPr>
        <w:pStyle w:val="newncpi"/>
      </w:pPr>
      <w:r>
        <w:t>– сибирской язвы – в течение последних 20 дней на территории хозяйства.</w:t>
      </w:r>
    </w:p>
    <w:p w:rsidR="00CB797C" w:rsidRDefault="00CB797C">
      <w:pPr>
        <w:pStyle w:val="newncpi"/>
      </w:pPr>
      <w:r>
        <w:t>К ввозу допускаются животные, которые не получали корма, содержащие белки жвачных животных, за исключением разрешенных МЭБ.</w:t>
      </w:r>
    </w:p>
    <w:p w:rsidR="00CB797C" w:rsidRDefault="00CB797C">
      <w:pPr>
        <w:pStyle w:val="newncpi"/>
      </w:pPr>
      <w:r>
        <w:t>Во время карантина проводят диагностические исследования на блутанг, сап, сурру, туберкулез, паратуберкулез, бруцеллез, контагиозную плевропневмонию.</w:t>
      </w:r>
    </w:p>
    <w:p w:rsidR="00CB797C" w:rsidRDefault="00CB797C">
      <w:pPr>
        <w:pStyle w:val="chapter"/>
      </w:pPr>
      <w:r>
        <w:t>ГЛАВА 21</w:t>
      </w:r>
      <w:r>
        <w:br/>
        <w:t>УТРАТИЛА СИЛУ</w:t>
      </w:r>
    </w:p>
    <w:p w:rsidR="00CB797C" w:rsidRDefault="00CB797C">
      <w:pPr>
        <w:pStyle w:val="chapter"/>
      </w:pPr>
      <w:r>
        <w:t>ГЛАВА 22</w:t>
      </w:r>
      <w:r>
        <w:br/>
        <w:t>ВЕТЕРИНАРНО-САНИТАРНЫЕ ТРЕБОВАНИЯ ПРИ ВВОЗЕ НА ТАМОЖЕННУЮ ТЕРРИТОРИЮ ЕВРАЗИЙСКОГО ЭКОНОМИЧЕСКОГО СОЮЗА И (ИЛИ) ПЕРЕМЕЩЕНИЮ МЕЖДУ ГОСУДАРСТВАМИ-ЧЛЕНАМИ МЯСА И ДРУГОГО ПИЩЕВОГО МЯСНОГО СЫРЬЯ</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допускается мясо и другое пищевое мясное сырье, полученное от убоя и переработки здоровых животных на боенских, мясоперерабатывающих предприятиях.</w:t>
      </w:r>
    </w:p>
    <w:p w:rsidR="00CB797C" w:rsidRDefault="00CB797C">
      <w:pPr>
        <w:pStyle w:val="newncpi"/>
      </w:pPr>
      <w:r>
        <w:t>Животные, мясо и другое пищевое мясное сырье от которых предназначено для экспорта на территорию Евразийского экономического союза, подлежат предубойному ветеринарному осмотру, а туши, головы и внутренние органы от них – послеубойной ветеринарно-санитарной экспертизе. Мясо и другое пищевое мясное сырье должны быть признаны пригодными для употребления в пищу человеку.</w:t>
      </w:r>
    </w:p>
    <w:p w:rsidR="00CB797C" w:rsidRDefault="00CB797C">
      <w:pPr>
        <w:pStyle w:val="newncpi"/>
      </w:pPr>
      <w:r>
        <w:t>Туши (полутуши, четвертины) должны иметь четкое клеймо государственного ветеринарного надзора с обозначением названия или номера мясокомбината (мясохладобойни), на котором был произведен убой животных. Разделанное мясо должно иметь маркировку (ветеринарное клеймо) на упаковке или полиблоке. Маркировочная этикетка должна быть наклеена на упаковке таким образом, чтобы вскрытие упаковки было невозможным без нарушения целостности маркировочной этикетки, или прикреплена к упаковке (нанесена на упаковку) таким образом, чтобы она не могла быть использована вторично. В этом случае упаковка должна быть сконструирована так, чтобы в случае вскрытия ее первоначальный вид невозможно было бы восстановить.</w:t>
      </w:r>
    </w:p>
    <w:p w:rsidR="00CB797C" w:rsidRDefault="00CB797C">
      <w:pPr>
        <w:pStyle w:val="newncpi"/>
      </w:pPr>
      <w:r>
        <w:t>Мясо и другое пищевое мясное сырье должны происходить от убоя здоровых животных, заготовленных в хозяйствах или административной территории в соответствии с регионализацией, официально свободных от болезней животных:</w:t>
      </w:r>
    </w:p>
    <w:p w:rsidR="00CB797C" w:rsidRDefault="00CB797C">
      <w:pPr>
        <w:pStyle w:val="newncpi"/>
      </w:pPr>
      <w:r>
        <w:t>Для всех видов животных:</w:t>
      </w:r>
    </w:p>
    <w:p w:rsidR="00CB797C" w:rsidRDefault="00CB797C">
      <w:pPr>
        <w:pStyle w:val="newncpi"/>
      </w:pPr>
      <w:r>
        <w:lastRenderedPageBreak/>
        <w:t>– ящура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сибирской язвы – в течение последних 20 дней на территории хозяйства.</w:t>
      </w:r>
    </w:p>
    <w:p w:rsidR="00CB797C" w:rsidRDefault="00CB797C">
      <w:pPr>
        <w:pStyle w:val="newncpi"/>
      </w:pPr>
      <w:r>
        <w:t>Для крупного рогатого скота:</w:t>
      </w:r>
    </w:p>
    <w:p w:rsidR="00CB797C" w:rsidRDefault="00CB797C">
      <w:pPr>
        <w:pStyle w:val="newncpi"/>
      </w:pPr>
      <w:r>
        <w:t>– губкообразной энцефалопатии крупного рогатого скота – в соответствии с рекомендациями Кодекса МЭБ и классификацией риска по губкообразной энцефалопатии крупного рогатого скота экспортирующей страны, зоны или компартмента;</w:t>
      </w:r>
    </w:p>
    <w:p w:rsidR="00CB797C" w:rsidRDefault="00CB797C">
      <w:pPr>
        <w:pStyle w:val="newncpi"/>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контагиозной плевропневмонии – в течение последних 24 месяцев в случае ввоза (перемещения) легких;</w:t>
      </w:r>
    </w:p>
    <w:p w:rsidR="00CB797C" w:rsidRDefault="00CB797C">
      <w:pPr>
        <w:pStyle w:val="newncpi"/>
      </w:pPr>
      <w:r>
        <w:t>– бруцеллеза, туберкулеза – в течение последних 6 месяцев на территории хозяйства;</w:t>
      </w:r>
    </w:p>
    <w:p w:rsidR="00CB797C" w:rsidRDefault="00CB797C">
      <w:pPr>
        <w:pStyle w:val="newncpi"/>
      </w:pPr>
      <w:r>
        <w:t>– энзоотического лейкоза – в течение последних 12 месяцев в хозяйстве.</w:t>
      </w:r>
    </w:p>
    <w:p w:rsidR="00CB797C" w:rsidRDefault="00CB797C">
      <w:pPr>
        <w:pStyle w:val="newncpi"/>
      </w:pPr>
      <w:r>
        <w:t>Для овец и коз:</w:t>
      </w:r>
    </w:p>
    <w:p w:rsidR="00CB797C" w:rsidRDefault="00CB797C">
      <w:pPr>
        <w:pStyle w:val="newncpi"/>
      </w:pPr>
      <w:r>
        <w:t>– скрепи овец – в соответствии с рекомендациями Кодекса МЭБ;</w:t>
      </w:r>
    </w:p>
    <w:p w:rsidR="00CB797C" w:rsidRDefault="00CB797C">
      <w:pPr>
        <w:pStyle w:val="newncpi"/>
      </w:pPr>
      <w:r>
        <w:t>– чумы мелких жвачных – в течение последних 36 месяцев на территории страны или административной территории в соответствии с регионализацией или в течение 6 месяцев при проведении «стэмпинг аут» с даты убоя последнего пораженного животного;</w:t>
      </w:r>
    </w:p>
    <w:p w:rsidR="00CB797C" w:rsidRDefault="00CB797C">
      <w:pPr>
        <w:pStyle w:val="newncpi"/>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бруцеллеза, туберкулеза – в течение последних 6 месяцев на территории хозяйства.</w:t>
      </w:r>
    </w:p>
    <w:p w:rsidR="00CB797C" w:rsidRDefault="00CB797C">
      <w:pPr>
        <w:pStyle w:val="newncpi"/>
      </w:pPr>
      <w:r>
        <w:t>Для свиней:</w:t>
      </w:r>
    </w:p>
    <w:p w:rsidR="00CB797C" w:rsidRDefault="00CB797C">
      <w:pPr>
        <w:pStyle w:val="newncpi"/>
      </w:pPr>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везикулярной болезни свиней – в течение последних 24 месяцев на территории страны или административной территории в соответствии с регионализацией или в течение последних 9 месяцев на территории страны или административной территории в соответствии с регионализацией, где проводился «стемпинг аут»;</w:t>
      </w:r>
    </w:p>
    <w:p w:rsidR="00CB797C" w:rsidRDefault="00CB797C">
      <w:pPr>
        <w:pStyle w:val="newncpi"/>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болезни Ауески – на территории страны, в соответствии с рекомендациями Кодекса МЭБ в случае ввоза (перемещения) голов и внутренних органов;</w:t>
      </w:r>
    </w:p>
    <w:p w:rsidR="00CB797C" w:rsidRDefault="00CB797C">
      <w:pPr>
        <w:pStyle w:val="newncpi"/>
      </w:pPr>
      <w:r>
        <w:t>– энтеровирусного энцефаломиелита свиней (тексовирусного энцефаломиелита свиней, болезни Тешена) – в течение последних 6 месяцев на территории страны или административной территории в соответствии с регионализацией;</w:t>
      </w:r>
    </w:p>
    <w:p w:rsidR="00CB797C" w:rsidRDefault="00CB797C">
      <w:pPr>
        <w:pStyle w:val="newncpi"/>
      </w:pPr>
      <w:r>
        <w:t>– трихинеллеза – при отсутствии зарегистрированных случаев болезни в течение последних 3 месяцев на территории хозяйства;</w:t>
      </w:r>
    </w:p>
    <w:p w:rsidR="00CB797C" w:rsidRDefault="00CB797C">
      <w:pPr>
        <w:pStyle w:val="newncpi"/>
      </w:pPr>
      <w:r>
        <w:t>– репродуктивно-респираторного синдрома свиней – в течение последних 6 месяцев на территории хозяйства.</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w:t>
      </w:r>
    </w:p>
    <w:p w:rsidR="00CB797C" w:rsidRDefault="00CB797C">
      <w:pPr>
        <w:pStyle w:val="newncpi"/>
      </w:pPr>
      <w:r>
        <w:t>– мясо и другое пищевое мясное сырье из говядины и баранины, произведенные от убоя животных, которые не получали корма животного происхождения, содержащие белки жвачных животных, за исключением веществ, рекомендованных Кодексом МЭБ;</w:t>
      </w:r>
    </w:p>
    <w:p w:rsidR="00CB797C" w:rsidRDefault="00CB797C">
      <w:pPr>
        <w:pStyle w:val="newncpi"/>
      </w:pPr>
      <w:r>
        <w:t>– свинина при соблюдении одного из следующих условий:</w:t>
      </w:r>
    </w:p>
    <w:p w:rsidR="00CB797C" w:rsidRDefault="00CB797C">
      <w:pPr>
        <w:pStyle w:val="newncpi"/>
      </w:pPr>
      <w:r>
        <w:t>каждая свиная туша исследована на трихинеллез с отрицательным результатом</w:t>
      </w:r>
    </w:p>
    <w:p w:rsidR="00CB797C" w:rsidRDefault="00CB797C">
      <w:pPr>
        <w:pStyle w:val="newncpi"/>
      </w:pPr>
      <w:r>
        <w:t>или свинина, подвергнутая заморозке, как указано в нижеследующей таблице:</w:t>
      </w:r>
    </w:p>
    <w:p w:rsidR="00CB797C" w:rsidRDefault="00CB797C">
      <w:pPr>
        <w:pStyle w:val="newncpi"/>
      </w:pPr>
      <w:r>
        <w:t> </w:t>
      </w:r>
    </w:p>
    <w:tbl>
      <w:tblPr>
        <w:tblW w:w="5000" w:type="pct"/>
        <w:tblInd w:w="-5"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134"/>
        <w:gridCol w:w="6515"/>
      </w:tblGrid>
      <w:tr w:rsidR="00CB797C">
        <w:trPr>
          <w:trHeight w:val="240"/>
        </w:trPr>
        <w:tc>
          <w:tcPr>
            <w:tcW w:w="1624" w:type="pct"/>
            <w:tcBorders>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Время (часов)</w:t>
            </w:r>
          </w:p>
        </w:tc>
        <w:tc>
          <w:tcPr>
            <w:tcW w:w="3376" w:type="pct"/>
            <w:tcBorders>
              <w:left w:val="single" w:sz="4" w:space="0" w:color="auto"/>
              <w:bottom w:val="single" w:sz="4" w:space="0" w:color="auto"/>
            </w:tcBorders>
            <w:tcMar>
              <w:top w:w="0" w:type="dxa"/>
              <w:left w:w="6" w:type="dxa"/>
              <w:bottom w:w="0" w:type="dxa"/>
              <w:right w:w="6" w:type="dxa"/>
            </w:tcMar>
            <w:hideMark/>
          </w:tcPr>
          <w:p w:rsidR="00CB797C" w:rsidRDefault="00CB797C">
            <w:pPr>
              <w:pStyle w:val="table10"/>
              <w:jc w:val="center"/>
            </w:pPr>
            <w:r>
              <w:t>Температура (°C)</w:t>
            </w:r>
          </w:p>
        </w:tc>
      </w:tr>
      <w:tr w:rsidR="00CB797C">
        <w:trPr>
          <w:trHeight w:val="240"/>
        </w:trPr>
        <w:tc>
          <w:tcPr>
            <w:tcW w:w="1624"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106</w:t>
            </w:r>
          </w:p>
        </w:tc>
        <w:tc>
          <w:tcPr>
            <w:tcW w:w="3376"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jc w:val="center"/>
            </w:pPr>
            <w:r>
              <w:t>–18</w:t>
            </w:r>
          </w:p>
        </w:tc>
      </w:tr>
      <w:tr w:rsidR="00CB797C">
        <w:trPr>
          <w:trHeight w:val="240"/>
        </w:trPr>
        <w:tc>
          <w:tcPr>
            <w:tcW w:w="1624"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82</w:t>
            </w:r>
          </w:p>
        </w:tc>
        <w:tc>
          <w:tcPr>
            <w:tcW w:w="3376"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jc w:val="center"/>
            </w:pPr>
            <w:r>
              <w:t>–21</w:t>
            </w:r>
          </w:p>
        </w:tc>
      </w:tr>
      <w:tr w:rsidR="00CB797C">
        <w:trPr>
          <w:trHeight w:val="240"/>
        </w:trPr>
        <w:tc>
          <w:tcPr>
            <w:tcW w:w="1624"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63</w:t>
            </w:r>
          </w:p>
        </w:tc>
        <w:tc>
          <w:tcPr>
            <w:tcW w:w="3376"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jc w:val="center"/>
            </w:pPr>
            <w:r>
              <w:t>–23,5</w:t>
            </w:r>
          </w:p>
        </w:tc>
      </w:tr>
      <w:tr w:rsidR="00CB797C">
        <w:trPr>
          <w:trHeight w:val="240"/>
        </w:trPr>
        <w:tc>
          <w:tcPr>
            <w:tcW w:w="1624"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48</w:t>
            </w:r>
          </w:p>
        </w:tc>
        <w:tc>
          <w:tcPr>
            <w:tcW w:w="3376"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jc w:val="center"/>
            </w:pPr>
            <w:r>
              <w:t>–26</w:t>
            </w:r>
          </w:p>
        </w:tc>
      </w:tr>
      <w:tr w:rsidR="00CB797C">
        <w:trPr>
          <w:trHeight w:val="240"/>
        </w:trPr>
        <w:tc>
          <w:tcPr>
            <w:tcW w:w="1624"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35</w:t>
            </w:r>
          </w:p>
        </w:tc>
        <w:tc>
          <w:tcPr>
            <w:tcW w:w="3376"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jc w:val="center"/>
            </w:pPr>
            <w:r>
              <w:t>–29</w:t>
            </w:r>
          </w:p>
        </w:tc>
      </w:tr>
      <w:tr w:rsidR="00CB797C">
        <w:trPr>
          <w:trHeight w:val="240"/>
        </w:trPr>
        <w:tc>
          <w:tcPr>
            <w:tcW w:w="1624"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22</w:t>
            </w:r>
          </w:p>
        </w:tc>
        <w:tc>
          <w:tcPr>
            <w:tcW w:w="3376"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jc w:val="center"/>
            </w:pPr>
            <w:r>
              <w:t>–32</w:t>
            </w:r>
          </w:p>
        </w:tc>
      </w:tr>
      <w:tr w:rsidR="00CB797C">
        <w:trPr>
          <w:trHeight w:val="240"/>
        </w:trPr>
        <w:tc>
          <w:tcPr>
            <w:tcW w:w="1624"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8</w:t>
            </w:r>
          </w:p>
        </w:tc>
        <w:tc>
          <w:tcPr>
            <w:tcW w:w="3376"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jc w:val="center"/>
            </w:pPr>
            <w:r>
              <w:t>–35</w:t>
            </w:r>
          </w:p>
        </w:tc>
      </w:tr>
      <w:tr w:rsidR="00CB797C">
        <w:trPr>
          <w:trHeight w:val="240"/>
        </w:trPr>
        <w:tc>
          <w:tcPr>
            <w:tcW w:w="1624" w:type="pct"/>
            <w:tcBorders>
              <w:top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S</w:t>
            </w:r>
          </w:p>
        </w:tc>
        <w:tc>
          <w:tcPr>
            <w:tcW w:w="3376" w:type="pct"/>
            <w:tcBorders>
              <w:top w:val="single" w:sz="4" w:space="0" w:color="auto"/>
              <w:left w:val="single" w:sz="4" w:space="0" w:color="auto"/>
            </w:tcBorders>
            <w:tcMar>
              <w:top w:w="0" w:type="dxa"/>
              <w:left w:w="6" w:type="dxa"/>
              <w:bottom w:w="0" w:type="dxa"/>
              <w:right w:w="6" w:type="dxa"/>
            </w:tcMar>
            <w:hideMark/>
          </w:tcPr>
          <w:p w:rsidR="00CB797C" w:rsidRDefault="00CB797C">
            <w:pPr>
              <w:pStyle w:val="table10"/>
              <w:jc w:val="center"/>
            </w:pPr>
            <w:r>
              <w:t>–37</w:t>
            </w:r>
          </w:p>
        </w:tc>
      </w:tr>
    </w:tbl>
    <w:p w:rsidR="00CB797C" w:rsidRDefault="00CB797C">
      <w:pPr>
        <w:pStyle w:val="newncpi"/>
      </w:pPr>
      <w:r>
        <w:t> </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не допускается мясо и другое пищевое мясное сырье, полученные от туш:</w:t>
      </w:r>
    </w:p>
    <w:p w:rsidR="00CB797C" w:rsidRDefault="00CB797C">
      <w:pPr>
        <w:pStyle w:val="newncpi"/>
      </w:pPr>
      <w:r>
        <w:t>– имеющих при послеубойной ветеринарно-санитарной экспертизе изменения, характерные для ящура, чумы, анаэробных инфекций, туберкулеза, энзоотического лейкоза и других заразных болезней, поражения гельминтами (цистицеркоз, трихинеллез, саркоспоридиоз, онхоцеркоз, эхинококкоз и др.), а также при отравлениях различными веществами;</w:t>
      </w:r>
    </w:p>
    <w:p w:rsidR="00CB797C" w:rsidRDefault="00CB797C">
      <w:pPr>
        <w:pStyle w:val="newncpi"/>
      </w:pPr>
      <w:r>
        <w:t>– подвергнутых дефростации в период хранения;</w:t>
      </w:r>
    </w:p>
    <w:p w:rsidR="00CB797C" w:rsidRDefault="00CB797C">
      <w:pPr>
        <w:pStyle w:val="newncpi"/>
      </w:pPr>
      <w:r>
        <w:t>– имеющих признаки порчи;</w:t>
      </w:r>
    </w:p>
    <w:p w:rsidR="00CB797C" w:rsidRDefault="00CB797C">
      <w:pPr>
        <w:pStyle w:val="newncpi"/>
      </w:pPr>
      <w:r>
        <w:t>– имеющих температуру в толще мышц бедра выше минус 8 градусов Цельсия для замороженного мяса и выше плюс 4 градусов Цельсия – для охлажденного;</w:t>
      </w:r>
    </w:p>
    <w:p w:rsidR="00CB797C" w:rsidRDefault="00CB797C">
      <w:pPr>
        <w:pStyle w:val="newncpi"/>
      </w:pPr>
      <w: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цветом, запахом, привкусом (рыбы, лекарственных средств, трав и др.);</w:t>
      </w:r>
    </w:p>
    <w:p w:rsidR="00CB797C" w:rsidRDefault="00CB797C">
      <w:pPr>
        <w:pStyle w:val="newncpi"/>
      </w:pPr>
      <w:r>
        <w:t>– содержащих средства консервирования;</w:t>
      </w:r>
    </w:p>
    <w:p w:rsidR="00CB797C" w:rsidRDefault="00CB797C">
      <w:pPr>
        <w:pStyle w:val="newncpi"/>
      </w:pPr>
      <w:r>
        <w:t>– контаминированных сальмонеллами в количестве, представляющем опасность для здоровья человека, в соответствии с установленными на территории Евразийского экономического союза требованиями;</w:t>
      </w:r>
    </w:p>
    <w:p w:rsidR="00CB797C" w:rsidRDefault="00CB797C">
      <w:pPr>
        <w:pStyle w:val="newncpi"/>
      </w:pPr>
      <w:r>
        <w:t>– обработанных красящими веществами.</w:t>
      </w:r>
    </w:p>
    <w:p w:rsidR="00CB797C" w:rsidRDefault="00CB797C">
      <w:pPr>
        <w:pStyle w:val="newncpi"/>
      </w:pPr>
      <w:r>
        <w:t>Микробиологические, физико-химические, химико-токсикологические и радиологические показатели мяса и другого пищевого мясного сырья должны соответствовать установленным на территории Евразийского экономического союза ветеринарным и санитарным правилам и требованиям.</w:t>
      </w:r>
    </w:p>
    <w:p w:rsidR="00CB797C" w:rsidRDefault="00CB797C">
      <w:pPr>
        <w:pStyle w:val="chapter"/>
      </w:pPr>
      <w:r>
        <w:t>ГЛАВА 23</w:t>
      </w:r>
      <w:r>
        <w:br/>
        <w:t>ВЕТЕРИНАРНО-САНИТАРНЫЕ ТРЕБОВАНИЯ ПРИ ВВОЗЕ НА ТАМОЖЕННУЮ ТЕРРИТОРИЮ ЕВРАЗИЙСКОГО ЭКОНОМИЧЕСКОГО СОЮЗА И (ИЛИ) ПЕРЕМЕЩЕНИЮ МЕЖДУ ГОСУДАРСТВАМИ-ЧЛЕНАМИ МЯСА ПТИЦЫ</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допускается мясо птицы, полученное от убоя здоровой птицы на боенских предприятиях и переработанное на птицеперерабатывающих предприятиях</w:t>
      </w:r>
      <w:r>
        <w:rPr>
          <w:rStyle w:val="fontstyle23"/>
        </w:rPr>
        <w:t>.</w:t>
      </w:r>
    </w:p>
    <w:p w:rsidR="00CB797C" w:rsidRDefault="00CB797C">
      <w:pPr>
        <w:pStyle w:val="newncpi"/>
      </w:pPr>
      <w:r>
        <w:t>Птица, мясо которой предназначено для экспорта на территорию Евразийского экономического союза, подлежит предубойному ветеринарному осмотру, а тушки и органы от нее – послеубойной ветеринарно-санитарной экспертизе.</w:t>
      </w:r>
    </w:p>
    <w:p w:rsidR="00CB797C" w:rsidRDefault="00CB797C">
      <w:pPr>
        <w:pStyle w:val="newncpi"/>
      </w:pPr>
      <w:r>
        <w:t>Мясо птицы должно быть признано пригодным для употребления в пищу человеку,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размещена на упаковке таким образом, чтобы она не могла быть использована вторично.</w:t>
      </w:r>
    </w:p>
    <w:p w:rsidR="00CB797C" w:rsidRDefault="00CB797C">
      <w:pPr>
        <w:pStyle w:val="newncpi"/>
      </w:pPr>
      <w:r>
        <w:t>Мясо птицы должно быть получено от убоя здоровой птицы, происходящей из хозяйств или административной территории в соответствии с регионализацией, официально свободных от заразных болезней:</w:t>
      </w:r>
    </w:p>
    <w:p w:rsidR="00CB797C" w:rsidRDefault="00CB797C">
      <w:pPr>
        <w:pStyle w:val="newncpi"/>
      </w:pPr>
      <w:r>
        <w:lastRenderedPageBreak/>
        <w:t>– гриппа птиц, подлежащего в соответствии с Кодексом МЭБ обязательной декларации (за исключением случаев возникновения гриппа птиц у представителей дикой фауны),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CB797C" w:rsidRDefault="00CB797C">
      <w:pPr>
        <w:pStyle w:val="newncpi"/>
      </w:pPr>
      <w:r>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CB797C" w:rsidRDefault="00CB797C">
      <w:pPr>
        <w:pStyle w:val="newncpi"/>
      </w:pPr>
      <w:r>
        <w:t>Птица поступает на убой из хозяйств, в которых реализуется программа контроля по сальмонеллезу в соответствии с кодексом МЭБ.</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не допускается мясо птицы:</w:t>
      </w:r>
    </w:p>
    <w:p w:rsidR="00CB797C" w:rsidRDefault="00CB797C">
      <w:pPr>
        <w:pStyle w:val="newncpi"/>
      </w:pPr>
      <w:r>
        <w:t>– имеющее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CB797C" w:rsidRDefault="00CB797C">
      <w:pPr>
        <w:pStyle w:val="newncpi"/>
      </w:pPr>
      <w:r>
        <w:t>– мясо непотрошеной и полупотрошеной птицы;</w:t>
      </w:r>
    </w:p>
    <w:p w:rsidR="00CB797C" w:rsidRDefault="00CB797C">
      <w:pPr>
        <w:pStyle w:val="newncpi"/>
      </w:pPr>
      <w:r>
        <w:t>– недоброкачественное по органолептическим показателям;</w:t>
      </w:r>
    </w:p>
    <w:p w:rsidR="00CB797C" w:rsidRDefault="00CB797C">
      <w:pPr>
        <w:pStyle w:val="newncpi"/>
      </w:pPr>
      <w:r>
        <w:t>– имеющее температуру в толще мышцы выше минус 12 градусов Цельсия для замороженной птицы (температура при хранении должна быть минус 18 градусов Цельсия);</w:t>
      </w:r>
    </w:p>
    <w:p w:rsidR="00CB797C" w:rsidRDefault="00CB797C">
      <w:pPr>
        <w:pStyle w:val="newncpi"/>
      </w:pPr>
      <w:r>
        <w:t>– содержащее средства консервирования;</w:t>
      </w:r>
    </w:p>
    <w:p w:rsidR="00CB797C" w:rsidRDefault="00CB797C">
      <w:pPr>
        <w:pStyle w:val="newncpi"/>
      </w:pPr>
      <w:r>
        <w:t>– контаминированные сальмонеллами в количестве, представляющем опасность для здоровья человека в соответствии с установленными на территории Евразийского экономического союза требованиями;</w:t>
      </w:r>
    </w:p>
    <w:p w:rsidR="00CB797C" w:rsidRDefault="00CB797C">
      <w:pPr>
        <w:pStyle w:val="newncpi"/>
      </w:pPr>
      <w:r>
        <w:t>– обработанное красящими и пахучими веществами, ионизирующим облучением или ультрафиолетовыми лучами;</w:t>
      </w:r>
    </w:p>
    <w:p w:rsidR="00CB797C" w:rsidRDefault="00CB797C">
      <w:pPr>
        <w:pStyle w:val="newncpi"/>
      </w:pPr>
      <w:r>
        <w:t>– имеющее несвойственную для данного вида пигментацию;</w:t>
      </w:r>
    </w:p>
    <w:p w:rsidR="00CB797C" w:rsidRDefault="00CB797C">
      <w:pPr>
        <w:pStyle w:val="newncpi"/>
      </w:pPr>
      <w:r>
        <w:t>– мясо, имеющее признаки порчи;</w:t>
      </w:r>
    </w:p>
    <w:p w:rsidR="00CB797C" w:rsidRDefault="00CB797C">
      <w:pPr>
        <w:pStyle w:val="newncpi"/>
      </w:pPr>
      <w:r>
        <w:t>– полученное от убоя птицы, которая подвергалась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CB797C" w:rsidRDefault="00CB797C">
      <w:pPr>
        <w:pStyle w:val="newncpi"/>
      </w:pPr>
      <w:r>
        <w:t>Микробиологические, физико-химические, химико-токсикологические и радиологические показатели мяса птицы должны соответствовать действующим на территории Евразийского экономического союза ветеринарным и санитарным правилам и требованиям.</w:t>
      </w:r>
    </w:p>
    <w:p w:rsidR="00CB797C" w:rsidRDefault="00CB797C">
      <w:pPr>
        <w:pStyle w:val="chapter"/>
      </w:pPr>
      <w:r>
        <w:t>ГЛАВА 24</w:t>
      </w:r>
      <w:r>
        <w:br/>
        <w:t>ВЕТЕРИНАРНО-САНИТАРНЫЕ ТРЕБОВАНИЯ ПРИ ВВОЗЕ НА ТАМОЖЕННУЮ ТЕРРИТОРИЮ ЕВРАЗИЙСКОГО ЭКОНОМИЧЕСКОГО СОЮЗА И (ИЛИ) ПЕРЕМЕЩЕНИЮ МЕЖДУ ГОСУДАРСТВАМИ-ЧЛЕНАМИ КОНИНЫ</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допускается конина, полученная от убоя на боенских предприятиях клинически здоровых лошадей и переработанная на мясоперерабатывающих предприятиях.</w:t>
      </w:r>
    </w:p>
    <w:p w:rsidR="00CB797C" w:rsidRDefault="00CB797C">
      <w:pPr>
        <w:pStyle w:val="newncpi"/>
      </w:pPr>
      <w:r>
        <w:t>Животные, мясо которых предназначено для экспорта на таможенную территорию Евразийского экономического союза, должны быть подвергнуты предубойному ветеринарному осмотру, а туши и внутренние органы – послеубойной ветеринарно-санитарной экспертизе, проводимой государственной (официальной) ветеринарной службой. Животные непосредственно перед убоем должны быть подвергнуты клиническому осмотру и исследованы на сап с отрицательным результатом.</w:t>
      </w:r>
    </w:p>
    <w:p w:rsidR="00CB797C" w:rsidRDefault="00CB797C">
      <w:pPr>
        <w:pStyle w:val="newncpi"/>
      </w:pPr>
      <w:r>
        <w:t xml:space="preserve">Туши лошадей должны иметь клеймо государственного ветеринарного надзора с обозначением названия или номера бойни (мясокомбината), на которой был произведен убой </w:t>
      </w:r>
      <w:r>
        <w:lastRenderedPageBreak/>
        <w:t>животных. Разделанное мясо должно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размещена на упаковке таким образом, чтобы она не могла быть использована вторично.</w:t>
      </w:r>
    </w:p>
    <w:p w:rsidR="00CB797C" w:rsidRDefault="00CB797C">
      <w:pPr>
        <w:pStyle w:val="newncpi"/>
      </w:pPr>
      <w:r>
        <w:t>Конина должна происходить от животных, заготовленных в хозяйствах, официально свободных от болезней животных:</w:t>
      </w:r>
    </w:p>
    <w:p w:rsidR="00CB797C" w:rsidRDefault="00CB797C">
      <w:pPr>
        <w:pStyle w:val="newncpi"/>
      </w:pPr>
      <w:r>
        <w:t>– африканской чумы лошадей – в течение последних 24 месяцев на территории страны или административной территории в соответствии с регионализацией либо в течение последних 6 месяцев на территории хозяйства, если в стране реализуется программа надзора;</w:t>
      </w:r>
    </w:p>
    <w:p w:rsidR="00CB797C" w:rsidRDefault="00CB797C">
      <w:pPr>
        <w:pStyle w:val="newncpi"/>
      </w:pPr>
      <w:r>
        <w:t>– инфекционной анемии – в течение последних 3 месяцев на территории хозяйства;</w:t>
      </w:r>
    </w:p>
    <w:p w:rsidR="00CB797C" w:rsidRDefault="00CB797C">
      <w:pPr>
        <w:pStyle w:val="newncpi"/>
      </w:pPr>
      <w:r>
        <w:t>– сапа – в течение последних 36 месяцев на территории страны или административной территории в соответствии с регионализацией либо в течение последних 6 месяцев на территории хозяйства, если в стране реализуется программа надзора;</w:t>
      </w:r>
    </w:p>
    <w:p w:rsidR="00CB797C" w:rsidRDefault="00CB797C">
      <w:pPr>
        <w:pStyle w:val="newncpi"/>
      </w:pPr>
      <w:r>
        <w:t>– эпизоотического лимфангоита – в течение последних 2 месяцев на территории хозяйства;</w:t>
      </w:r>
    </w:p>
    <w:p w:rsidR="00CB797C" w:rsidRDefault="00CB797C">
      <w:pPr>
        <w:pStyle w:val="newncpi"/>
      </w:pPr>
      <w:r>
        <w:t>– сибирской язвы – в течение 20 дней на территории хозяйства.</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не допускается мясо:</w:t>
      </w:r>
    </w:p>
    <w:p w:rsidR="00CB797C" w:rsidRDefault="00CB797C">
      <w:pPr>
        <w:pStyle w:val="newncpi"/>
      </w:pPr>
      <w:r>
        <w:t>– имеющее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CB797C" w:rsidRDefault="00CB797C">
      <w:pPr>
        <w:pStyle w:val="newncpi"/>
      </w:pPr>
      <w:r>
        <w:t>– с остатками внутренних органов, кровоизлияниями в тканях, неудаленными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запахом и привкусом;</w:t>
      </w:r>
    </w:p>
    <w:p w:rsidR="00CB797C" w:rsidRDefault="00CB797C">
      <w:pPr>
        <w:pStyle w:val="newncpi"/>
      </w:pPr>
      <w:r>
        <w:t>– имеющее температуру в толще мышц бедра выше минус 8 градусов Цельсия для замороженного мяса и выше плюс 4 градусов Цельсия – для охлажденного;</w:t>
      </w:r>
    </w:p>
    <w:p w:rsidR="00CB797C" w:rsidRDefault="00CB797C">
      <w:pPr>
        <w:pStyle w:val="newncpi"/>
      </w:pPr>
      <w:r>
        <w:t>– обсемененное сальмонеллами и возбудителями других бактериальных инфекций;</w:t>
      </w:r>
    </w:p>
    <w:p w:rsidR="00CB797C" w:rsidRDefault="00CB797C">
      <w:pPr>
        <w:pStyle w:val="newncpi"/>
      </w:pPr>
      <w:r>
        <w:t>– обработанное красящими веществами, ионизирующим облучением или ультрафиолетовыми лучами;</w:t>
      </w:r>
    </w:p>
    <w:p w:rsidR="00CB797C" w:rsidRDefault="00CB797C">
      <w:pPr>
        <w:pStyle w:val="newncpi"/>
      </w:pPr>
      <w:r>
        <w:t>– полученное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CB797C" w:rsidRDefault="00CB797C">
      <w:pPr>
        <w:pStyle w:val="newncpi"/>
      </w:pPr>
      <w:r>
        <w:t>Микробиологические, физико-химические, химико-токсикологические и радиологические показатели конины должны соответствовать действующим на территории Евразийского экономического союза ветеринарным и санитарным правилам и требованиям.</w:t>
      </w:r>
    </w:p>
    <w:p w:rsidR="00CB797C" w:rsidRDefault="00CB797C">
      <w:pPr>
        <w:pStyle w:val="chapter"/>
      </w:pPr>
      <w:r>
        <w:t>ГЛАВА 25</w:t>
      </w:r>
      <w:r>
        <w:br/>
        <w:t>ВЕТЕРИНАРНО-САНИТАРНЫЕ ТРЕБОВАНИЯ ПРИ ВВОЗЕ НА ТАМОЖЕННУЮ ТЕРРИТОРИЮ ЕВРАЗИЙСКОГО ЭКОНОМИЧЕСКОГО СОЮЗА И (ИЛИ) ПЕРЕМЕЩЕНИЮ МЕЖДУ ГОСУДАРСТВАМИ-ЧЛЕНАМИ КОНСЕРВОВ, КОЛБАС И ДРУГИХ ВИДОВ ГОТОВЫХ МЯСНЫХ ИЗДЕЛИЙ</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готовые изделия из мяса, субпродуктов и жира всех видов животных, птицы и другие мясные изделия, предназначенные в пищу человеку, произведенные на мясоперерабатывающих предприятиях (далее – готовые мясопродукты)</w:t>
      </w:r>
      <w:r>
        <w:rPr>
          <w:rStyle w:val="fontstyle23"/>
        </w:rPr>
        <w:t>.</w:t>
      </w:r>
    </w:p>
    <w:p w:rsidR="00CB797C" w:rsidRDefault="00CB797C">
      <w:pPr>
        <w:pStyle w:val="newncpi"/>
      </w:pPr>
      <w:r>
        <w:t>Мясное сырье, из которого произведены готовые мясные изделия, должно быть получено от клинически здоровых животных и пройти ветеринарно-санитарную экспертизу.</w:t>
      </w:r>
    </w:p>
    <w:p w:rsidR="00CB797C" w:rsidRDefault="00CB797C">
      <w:pPr>
        <w:pStyle w:val="newncpi"/>
      </w:pPr>
      <w:r>
        <w:lastRenderedPageBreak/>
        <w:t>При статусе страны в соответствии с требованиями Кодекса МЭБ не допускается отгрузка на территорию Евразийского экономического союза готовых мясопродуктов, полученных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CB797C" w:rsidRDefault="00CB797C">
      <w:pPr>
        <w:pStyle w:val="newncpi"/>
      </w:pPr>
      <w:r>
        <w:t>Готовые мясопродукты должны быть признаны пригодными для употребления в пищу человеку. Продукция должна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размещена на упаковке таким образом, чтобы она не могла быть использована вторично.</w:t>
      </w:r>
    </w:p>
    <w:p w:rsidR="00CB797C" w:rsidRDefault="00CB797C">
      <w:pPr>
        <w:pStyle w:val="newncpi"/>
      </w:pPr>
      <w:r>
        <w:t>Микробиологические, химико-токсикологические и радиологические показатели готовых мясопродуктов должны соответствовать действующим на территории Евразийского экономического союза ветеринарным и санитарным правилам и требованиям.</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готовые мясопродукты в герметически закрытой упаковке в ненарушенной таре.</w:t>
      </w:r>
    </w:p>
    <w:p w:rsidR="00CB797C" w:rsidRDefault="00CB797C">
      <w:pPr>
        <w:pStyle w:val="chapter"/>
      </w:pPr>
      <w:r>
        <w:t>ГЛАВА 26</w:t>
      </w:r>
      <w:r>
        <w:br/>
        <w:t>ВЕТЕРИНАРНО-САНИТАРНЫЕ ТРЕБОВАНИЯ ПРИ ВВОЗЕ НА ТАМОЖЕННУЮ ТЕРРИТОРИЮ ЕВРАЗИЙСКОГО ЭКОНОМИЧЕСКОГО СОЮЗА И (ИЛИ) ПЕРЕМЕЩЕНИЮ МЕЖДУ ГОСУДАРСТВАМИ-ЧЛЕНАМИ МЯСА ДОМАШНИХ КРОЛИКОВ</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допускается мясо домашних кроликов, полученное от убоя здоровых животных на боенских предприятиях и переработанное на мясоперерабатывающих предприятиях.</w:t>
      </w:r>
    </w:p>
    <w:p w:rsidR="00CB797C" w:rsidRDefault="00CB797C">
      <w:pPr>
        <w:pStyle w:val="newncpi"/>
      </w:pPr>
      <w:r>
        <w:t>Кролики подлежат предубойному ветеринарному осмотру, а тушки и органы – послеубойной ветеринарно-санитарной экспертизе. Мясо кроликов должно быть признано пригодным для употребления в пищу человеку и иметь маркировку (ветеринарное клеймо) на упаковке. Маркированная этикетка должна быть наклеена на упаковке таким образом, чтобы вскрытие упаковки было невозможным без нарушения целостности маркировочной этикетки.</w:t>
      </w:r>
    </w:p>
    <w:p w:rsidR="00CB797C" w:rsidRDefault="00CB797C">
      <w:pPr>
        <w:pStyle w:val="newncpi"/>
      </w:pPr>
      <w:r>
        <w:t>Мясо должно происходить от убоя здоровых кроликов из хозяйств и (или) административной территории в соответствии с регионализацией, официально свободных от заразных болезней:</w:t>
      </w:r>
    </w:p>
    <w:p w:rsidR="00CB797C" w:rsidRDefault="00CB797C">
      <w:pPr>
        <w:pStyle w:val="newncpi"/>
      </w:pPr>
      <w:r>
        <w:t>– миксоматоза, туляремии, пастереллеза, листериоза – в течение последних 6 месяцев в хозяйстве;</w:t>
      </w:r>
    </w:p>
    <w:p w:rsidR="00CB797C" w:rsidRDefault="00CB797C">
      <w:pPr>
        <w:pStyle w:val="newncpi"/>
      </w:pPr>
      <w:r>
        <w:t>– геморрагической болезни кроликов – в течение последних 60 дней на территории хозяйства до отправки животных на бойню.</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не допускается мясо кроликов:</w:t>
      </w:r>
    </w:p>
    <w:p w:rsidR="00CB797C" w:rsidRDefault="00CB797C">
      <w:pPr>
        <w:pStyle w:val="newncpi"/>
      </w:pPr>
      <w:r>
        <w:t>– имеющее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CB797C" w:rsidRDefault="00CB797C">
      <w:pPr>
        <w:pStyle w:val="newncpi"/>
      </w:pPr>
      <w:r>
        <w:t>– недоброкачественное по органолептическим показателям;</w:t>
      </w:r>
    </w:p>
    <w:p w:rsidR="00CB797C" w:rsidRDefault="00CB797C">
      <w:pPr>
        <w:pStyle w:val="newncpi"/>
      </w:pPr>
      <w:r>
        <w:t>– содержащее консерванты;</w:t>
      </w:r>
    </w:p>
    <w:p w:rsidR="00CB797C" w:rsidRDefault="00CB797C">
      <w:pPr>
        <w:pStyle w:val="newncpi"/>
      </w:pPr>
      <w:r>
        <w:t>– обсемененное сальмонеллами или возбудителями других бактериальных инфекций;</w:t>
      </w:r>
    </w:p>
    <w:p w:rsidR="00CB797C" w:rsidRDefault="00CB797C">
      <w:pPr>
        <w:pStyle w:val="newncpi"/>
      </w:pPr>
      <w:r>
        <w:t>– обработанное красящими и пахучими веществами, ионизирующим излучением или ультрафиолетовыми лучами;</w:t>
      </w:r>
    </w:p>
    <w:p w:rsidR="00CB797C" w:rsidRDefault="00CB797C">
      <w:pPr>
        <w:pStyle w:val="newncpi"/>
      </w:pPr>
      <w:r>
        <w:lastRenderedPageBreak/>
        <w:t>– имеющее темную пигментацию;</w:t>
      </w:r>
    </w:p>
    <w:p w:rsidR="00CB797C" w:rsidRDefault="00CB797C">
      <w:pPr>
        <w:pStyle w:val="newncpi"/>
      </w:pPr>
      <w:r>
        <w:t>– подвергнутое дефростации в период хранения;</w:t>
      </w:r>
    </w:p>
    <w:p w:rsidR="00CB797C" w:rsidRDefault="00CB797C">
      <w:pPr>
        <w:pStyle w:val="newncpi"/>
      </w:pPr>
      <w:r>
        <w:t>– имеющее температуру в толще мышцы выше минус 12 градусов Цельсия для замороженного мяса кроликов (температура при хранении должна быть минус 18 градусов Цельсия);</w:t>
      </w:r>
    </w:p>
    <w:p w:rsidR="00CB797C" w:rsidRDefault="00CB797C">
      <w:pPr>
        <w:pStyle w:val="newncpi"/>
      </w:pPr>
      <w:r>
        <w:t>– полученное от убоя кроликов,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CB797C" w:rsidRDefault="00CB797C">
      <w:pPr>
        <w:pStyle w:val="newncpi"/>
      </w:pPr>
      <w:r>
        <w:t>Микробиологические, физико-химические, химико-токсикологические и радиологические показатели мяса должны соответствовать действующим на территории Евразийского экономического союза ветеринарным и санитарным правилам и требованиям.</w:t>
      </w:r>
    </w:p>
    <w:p w:rsidR="00CB797C" w:rsidRDefault="00CB797C">
      <w:pPr>
        <w:pStyle w:val="chapter"/>
      </w:pPr>
      <w:r>
        <w:t>ГЛАВА 27</w:t>
      </w:r>
      <w:r>
        <w:br/>
        <w:t>ВЕТЕРИНАРНО-САНИТАРНЫЕ ТРЕБОВАНИЯ ПРИ ВВОЗЕ НА ТАМОЖЕННУЮ ТЕРРИТОРИЮ ЕВРАЗИЙСКОГО ЭКОНОМИЧЕСКОГО СОЮЗА И (ИЛИ) ПЕРЕМЕЩЕНИЮ МЕЖДУ ГОСУДАРСТВАМИ-ЧЛЕНАМИ МОЛОКА, ПОЛУЧЕННОГО ОТ КРУПНОГО И МЕЛКОГО РОГАТОГО СКОТА, И МОЛОЧНЫХ ПРОДУКТОВ</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молоко и молочные продукты, полученные от здоровых животных из хозяйств, официально свободных от заразных болезней животных:</w:t>
      </w:r>
    </w:p>
    <w:p w:rsidR="00CB797C" w:rsidRDefault="00CB797C">
      <w:pPr>
        <w:pStyle w:val="newncpi"/>
      </w:pPr>
      <w:r>
        <w:t>– ящура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энзоотического лейкоза – в течение последних 12 месяцев на территории хозяйства;</w:t>
      </w:r>
    </w:p>
    <w:p w:rsidR="00CB797C" w:rsidRDefault="00CB797C">
      <w:pPr>
        <w:pStyle w:val="newncpi"/>
      </w:pPr>
      <w:r>
        <w:t>– бруцеллеза крупного рогатого скота, туберкулеза, паратуберкулеза – в течение последних 6 месяцев в хозяйстве;</w:t>
      </w:r>
    </w:p>
    <w:p w:rsidR="00CB797C" w:rsidRDefault="00CB797C">
      <w:pPr>
        <w:pStyle w:val="newncpi"/>
      </w:pPr>
      <w:r>
        <w:t>– бруцеллеза овец и коз, туберкулеза МРС – в течение последних 6 месяцев в хозяйстве;</w:t>
      </w:r>
    </w:p>
    <w:p w:rsidR="00CB797C" w:rsidRDefault="00CB797C">
      <w:pPr>
        <w:pStyle w:val="newncpi"/>
      </w:pPr>
      <w:r>
        <w:t>– оспы овец и коз – в течение последних 6 месяцев на территории страны или административной территории в соответствии с регионализацией.</w:t>
      </w:r>
    </w:p>
    <w:p w:rsidR="00CB797C" w:rsidRDefault="00CB797C">
      <w:pPr>
        <w:pStyle w:val="newncpi"/>
      </w:pPr>
      <w:r>
        <w:t>Молоко, используемое для производства молочных продуктов, прошло термическую обработку, достаточную для уничтожения патогенных микроорганизмов, представляющих опасность для здоровья человека. Поставляемые молочные продукты должны быть подвергнуты процессу переработки, в результате которой должно гарантироваться отсутствие жизнеспособной патогенной флоры. Молочные продукты признаны пригодными для употребления в пищу.</w:t>
      </w:r>
    </w:p>
    <w:p w:rsidR="00CB797C" w:rsidRDefault="00CB797C">
      <w:pPr>
        <w:pStyle w:val="newncpi"/>
      </w:pPr>
      <w:r>
        <w:t>Микробиологические, физико-химические, химико-токсикологические и радиологические показатели молока и молочных продуктов должны соответствовать действующим на территории Евразийского экономического союза ветеринарным и санитарным правилам и требованиям.</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не допускаются молоко и молочные продукты, имеющие измененные органолептические показатели или нарушения целостности упаковки.</w:t>
      </w:r>
    </w:p>
    <w:p w:rsidR="00CB797C" w:rsidRDefault="00CB797C">
      <w:pPr>
        <w:pStyle w:val="chapter"/>
      </w:pPr>
      <w:r>
        <w:lastRenderedPageBreak/>
        <w:t>ГЛАВА 28</w:t>
      </w:r>
      <w:r>
        <w:br/>
        <w:t>ВЕТЕРИНАРНО-САНИТАРНЫЕ ТРЕБОВАНИЯ ПРИ ВВОЗЕ НА ТАМОЖЕННУЮ ТЕРРИТОРИЮ ЕВРАЗИЙСКОГО ЭКОНОМИЧЕСКОГО СОЮЗА И (ИЛИ) ПЕРЕМЕЩЕНИЮ МЕЖДУ ГОСУДАРСТВАМИ-ЧЛЕНАМИ МЯСА ДИКИХ ЖИВОТНЫХ</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допускается мясо диких животных (пернатой дичи), включая экзотических животных, как: крокодила, кенгуру, черепахи, страуса и других, разрешенных для охоты, в том числе выращенных на замкнутой территории или пространстве их обитания, полученное на мясоперерабатывающих предприятиях.</w:t>
      </w:r>
    </w:p>
    <w:p w:rsidR="00CB797C" w:rsidRDefault="00CB797C">
      <w:pPr>
        <w:pStyle w:val="newncpi"/>
      </w:pPr>
      <w:r>
        <w:t>Мясо должно происходить от убоя здоровых животных (пернатой дичи) и экзотических животных, которые обитали (содержались) в охотничьих угодьях или предприятиях по их выращиванию и официально свободных от следующих заразных болезней животных:</w:t>
      </w:r>
    </w:p>
    <w:p w:rsidR="00CB797C" w:rsidRDefault="00CB797C">
      <w:pPr>
        <w:pStyle w:val="newncpi"/>
      </w:pPr>
      <w:r>
        <w:t>Для всех видов животных:</w:t>
      </w:r>
    </w:p>
    <w:p w:rsidR="00CB797C" w:rsidRDefault="00CB797C">
      <w:pPr>
        <w:pStyle w:val="newncpi"/>
      </w:pPr>
      <w:r>
        <w:t>– бешенства – в течение последних 6 месяцев на территории страны или административной территории в соответствии с регионализацией;</w:t>
      </w:r>
    </w:p>
    <w:p w:rsidR="00CB797C" w:rsidRDefault="00CB797C">
      <w:pPr>
        <w:pStyle w:val="newncpi"/>
      </w:pPr>
      <w:r>
        <w:t>– сибирской язвы – в течение последних 20 дней на территории охотничьего угодья, хозяйства или иного места обитания;</w:t>
      </w:r>
    </w:p>
    <w:p w:rsidR="00CB797C" w:rsidRDefault="00CB797C">
      <w:pPr>
        <w:pStyle w:val="newncpi"/>
      </w:pPr>
      <w:r>
        <w:t>Для крупных жвачных парнокопытных:</w:t>
      </w:r>
    </w:p>
    <w:p w:rsidR="00CB797C" w:rsidRDefault="00CB797C">
      <w:pPr>
        <w:pStyle w:val="newncpi"/>
      </w:pPr>
      <w:r>
        <w:t>– ящура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контагиозной плевропневмонии крупного и мелкого рогатого скота – в течение 12 месяцев на территории страны или административной территории в соответствии с регионализацией;</w:t>
      </w:r>
    </w:p>
    <w:p w:rsidR="00CB797C" w:rsidRDefault="00CB797C">
      <w:pPr>
        <w:pStyle w:val="newncpi"/>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геморрагической септицемии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губкообразной энцефалопатии крупного рогатого скота и скрепи овец – на территории страны в соответствии с требованиями Кодекса МЭБ;</w:t>
      </w:r>
    </w:p>
    <w:p w:rsidR="00CB797C" w:rsidRDefault="00CB797C">
      <w:pPr>
        <w:pStyle w:val="newncpi"/>
      </w:pPr>
      <w:r>
        <w:t>– заразного узелкового дерматита (бугорчатки) крупного рогатого скота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лихорадки долины Рифт – в течение последних 4 лет на территории страны или административной территории в соответствии с регионализацией;</w:t>
      </w:r>
    </w:p>
    <w:p w:rsidR="00CB797C" w:rsidRDefault="00CB797C">
      <w:pPr>
        <w:pStyle w:val="newncpi"/>
      </w:pPr>
      <w:r>
        <w:t>– бруцеллеза, туберкулеза – в течение последних 6 месяцев на территории хозяйства (предприятия по выращиванию), охотничьего угодья или иного места обитания;</w:t>
      </w:r>
    </w:p>
    <w:p w:rsidR="00CB797C" w:rsidRDefault="00CB797C">
      <w:pPr>
        <w:pStyle w:val="newncpi"/>
      </w:pPr>
      <w:r>
        <w:t>Для мелких жвачных парнокопытных:</w:t>
      </w:r>
    </w:p>
    <w:p w:rsidR="00CB797C" w:rsidRDefault="00CB797C">
      <w:pPr>
        <w:pStyle w:val="newncpi"/>
      </w:pPr>
      <w:r>
        <w:t>– ящура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скрепи овец – на территории страны, в соответствии с требованиями Кодекса МЭБ;</w:t>
      </w:r>
    </w:p>
    <w:p w:rsidR="00CB797C" w:rsidRDefault="00CB797C">
      <w:pPr>
        <w:pStyle w:val="newncpi"/>
      </w:pPr>
      <w:r>
        <w:t>– чумы крупного рогатого скота, чумы мелких жвачных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CB797C" w:rsidRDefault="00CB797C">
      <w:pPr>
        <w:pStyle w:val="newncpi"/>
      </w:pPr>
      <w:r>
        <w:t>– контагиозной плевропневмонии, блутанга – в течение 24 месяцев на территории страны или административной территории в соответствии с регионализацией;</w:t>
      </w:r>
    </w:p>
    <w:p w:rsidR="00CB797C" w:rsidRDefault="00CB797C">
      <w:pPr>
        <w:pStyle w:val="newncpi"/>
      </w:pPr>
      <w:r>
        <w:lastRenderedPageBreak/>
        <w:t>– меди-висны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туберкулеза, бруцеллеза – в течение последних 6 месяцев на территории хозяйства (предприятия по выращиванию), охотничьего угодья или иного места обитания;</w:t>
      </w:r>
    </w:p>
    <w:p w:rsidR="00CB797C" w:rsidRDefault="00CB797C">
      <w:pPr>
        <w:pStyle w:val="newncpi"/>
      </w:pPr>
      <w:r>
        <w:t>– оспы овец и коз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Для мелких нежвачных парнокопытных:</w:t>
      </w:r>
    </w:p>
    <w:p w:rsidR="00CB797C" w:rsidRDefault="00CB797C">
      <w:pPr>
        <w:pStyle w:val="newncpi"/>
      </w:pPr>
      <w:r>
        <w:t>– африканской чумы свиней – на территории страны или административной территории в соответствии с рекомендациями Кодекса МЭБ;</w:t>
      </w:r>
    </w:p>
    <w:p w:rsidR="00CB797C" w:rsidRDefault="00CB797C">
      <w:pPr>
        <w:pStyle w:val="newncpi"/>
      </w:pPr>
      <w:r>
        <w:t>– ящура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Для непарнокопытных:</w:t>
      </w:r>
    </w:p>
    <w:p w:rsidR="00CB797C" w:rsidRDefault="00CB797C">
      <w:pPr>
        <w:pStyle w:val="newncpi"/>
      </w:pPr>
      <w:r>
        <w:t>– ящура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эпизоотического лимфангита – в течение 12 месяцев на территории хозяйства (предприятия по выращиванию), охотничьего угодья или иного места обитания;</w:t>
      </w:r>
    </w:p>
    <w:p w:rsidR="00CB797C" w:rsidRDefault="00CB797C">
      <w:pPr>
        <w:pStyle w:val="newncpi"/>
      </w:pPr>
      <w:r>
        <w:t>– сапа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Для кроликов и зайцев:</w:t>
      </w:r>
    </w:p>
    <w:p w:rsidR="00CB797C" w:rsidRDefault="00CB797C">
      <w:pPr>
        <w:pStyle w:val="newncpi"/>
      </w:pPr>
      <w:r>
        <w:t>– миксоматоза, туляремии, пастереллеза, листериоза – в течение 6 месяцев на территории хозяйства (предприятия по выращиванию), охотничьего угодья или иного места обитания;</w:t>
      </w:r>
    </w:p>
    <w:p w:rsidR="00CB797C" w:rsidRDefault="00CB797C">
      <w:pPr>
        <w:pStyle w:val="newncpi"/>
      </w:pPr>
      <w:r>
        <w:t>– вирусной геморрагической болезни кроликов – в течение последних 12 месяцев в хозяйстве;</w:t>
      </w:r>
    </w:p>
    <w:p w:rsidR="00CB797C" w:rsidRDefault="00CB797C">
      <w:pPr>
        <w:pStyle w:val="newncpi"/>
      </w:pPr>
      <w:r>
        <w:t>Для пернатой дичи (птицы):</w:t>
      </w:r>
    </w:p>
    <w:p w:rsidR="00CB797C" w:rsidRDefault="00CB797C">
      <w:pPr>
        <w:pStyle w:val="newncpi"/>
      </w:pPr>
      <w:r>
        <w:t>– гриппа птиц всех серотипов – в течение 6 месяцев на территории страны;</w:t>
      </w:r>
    </w:p>
    <w:p w:rsidR="00CB797C" w:rsidRDefault="00CB797C">
      <w:pPr>
        <w:pStyle w:val="newncpi"/>
      </w:pPr>
      <w:r>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(если заболевание возникло среди домашней птицы) и отрицательных результатах эпизоотического контроля в соответствии с регионализацией;</w:t>
      </w:r>
    </w:p>
    <w:p w:rsidR="00CB797C" w:rsidRDefault="00CB797C">
      <w:pPr>
        <w:pStyle w:val="newncpi"/>
      </w:pPr>
      <w:r>
        <w:t>– оспы-дифтерита, орнитоза – в течение последних 6 месяцев на территории хозяйства (предприятия по выращиванию), охотничьего угодья или иного места обитания.</w:t>
      </w:r>
    </w:p>
    <w:p w:rsidR="00CB797C" w:rsidRDefault="00CB797C">
      <w:pPr>
        <w:pStyle w:val="newncpi"/>
      </w:pPr>
      <w:r>
        <w:t>Дикие животные (пернатая дичь) и экзотические животные, мясо которых предназначено для экспорта на территорию Евразийского экономического союза, подлежат предубойному ветеринарному осмотру, а головы, внутренние органы и туши (всех животных) – послеубойной ветеринарно-санитарной экспертизе.</w:t>
      </w:r>
    </w:p>
    <w:p w:rsidR="00CB797C" w:rsidRDefault="00CB797C">
      <w:pPr>
        <w:pStyle w:val="newncpi"/>
      </w:pPr>
      <w:r>
        <w:t>Мясо должно быть признано пригодным в пищу.</w:t>
      </w:r>
    </w:p>
    <w:p w:rsidR="00CB797C" w:rsidRDefault="00CB797C">
      <w:pPr>
        <w:pStyle w:val="newncpi"/>
      </w:pPr>
      <w:r>
        <w:t>Туши должны иметь клеймо государственного ветеринарного надзора с обозначением названия или номера бойни (мясокомбината), на которой была произведена переработка диких животных. Разделанное мясо должно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установлена на упаковке таким образом, чтобы она не могла быть использована вторично.</w:t>
      </w:r>
    </w:p>
    <w:p w:rsidR="00CB797C" w:rsidRDefault="00CB797C">
      <w:pPr>
        <w:pStyle w:val="newncpi"/>
      </w:pPr>
      <w:r>
        <w:t>При проведении ветеринарно-санитарной экспертизы мяса и другого мясного пищевого сырья не должно быть обнаружено изменений, характерных для заразных болезней, а также поражений гельминтами, серозные оболочки не зачищаются, лимфатические узлы не удаляются.</w:t>
      </w:r>
    </w:p>
    <w:p w:rsidR="00CB797C" w:rsidRDefault="00CB797C">
      <w:pPr>
        <w:pStyle w:val="newncpi"/>
      </w:pPr>
      <w:r>
        <w:lastRenderedPageBreak/>
        <w:t>Мясо животных (каждая туша) должно быть исследовано на трихинеллез с отрицательным результатом.</w:t>
      </w:r>
    </w:p>
    <w:p w:rsidR="00CB797C" w:rsidRDefault="00CB797C">
      <w:pPr>
        <w:pStyle w:val="newncpi"/>
      </w:pPr>
      <w:r>
        <w:t>Мясо не должно иметь гематом, неудаленных абсцессов, личинок оводов, механических загрязнений, несвойственных мясу запаха и привкуса рыбы, лекарственных трав, средств и другого.</w:t>
      </w:r>
    </w:p>
    <w:p w:rsidR="00CB797C" w:rsidRDefault="00CB797C">
      <w:pPr>
        <w:pStyle w:val="newncpi"/>
      </w:pPr>
      <w:r>
        <w:t>Мясо должно храниться и транспортироваться с соблюдением температурного режима, иметь температуру в толще мышц бедра не выше минус 8 градусов Цельсия для замороженного мяса (при хранении минус 18 градусов Цельсия) и выше плюс 4 градусов Цельсия для охлажденного мяса; не подвергаться дефростации, не содержать средств консервирования, не должно быть обсеменено сальмонеллами или возбудителями других бактериальных инфекций, не обрабатываться красящими веществами, ионизирующим излучением или ультрафиолетовыми лучами.</w:t>
      </w:r>
    </w:p>
    <w:p w:rsidR="00CB797C" w:rsidRDefault="00CB797C">
      <w:pPr>
        <w:pStyle w:val="newncpi"/>
      </w:pPr>
      <w:r>
        <w:t>Микробиологические, физико-химические, химико-токсикологические и радиологические показатели мяса должны соответствовать действующим на территории Евразийского экономического союза ветеринарным и санитарным правилам и требованиям.</w:t>
      </w:r>
    </w:p>
    <w:p w:rsidR="00CB797C" w:rsidRDefault="00CB797C">
      <w:pPr>
        <w:pStyle w:val="chapter"/>
      </w:pPr>
      <w:r>
        <w:t>ГЛАВА 29</w:t>
      </w:r>
      <w:r>
        <w:br/>
        <w:t>ВЕТЕРИНАРНО-САНИТАРНЫЕ ТРЕБОВАНИЯ ПРИ ВВОЗЕ НА ТАМОЖЕННУЮ ТЕРРИТОРИЮ ЕВРАЗИЙСКОГО ЭКОНОМИЧЕСКОГО СОЮЗА И (ИЛИ) ПЕРЕМЕЩЕНИЮ МЕЖДУ ГОСУДАРСТВАМИ-ЧЛЕНАМИ ПИЩЕВОЙ ПРОДУКЦИИ ИЗ РЫБЫ, РАКООБРАЗНЫХ, МОЛЛЮСКОВ, ДРУГИХ ОБЪЕКТОВ ПРОМЫСЛА И ПРОДУКТОВ ИХ ПЕРЕРАБОТКИ</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допускается продукция из водных биологических ресурсов (живая, охлажденная, мороженая рыба, икра, ракообразные, моллюски, млекопитающие и другие водные животные и объекты промысла) (далее – рыбная продукция), выращенная или добытая в экологически чистых водоемах (акваториях), а также пищевые продукты ее переработки, произведенные на предприятиях, в отношении которых не были установлены ветеринарно-санитарные ограничения.</w:t>
      </w:r>
    </w:p>
    <w:p w:rsidR="00CB797C" w:rsidRDefault="00CB797C">
      <w:pPr>
        <w:pStyle w:val="newncpi"/>
      </w:pPr>
      <w:r>
        <w:t>Рыбная продукция должна быть исследована на наличие паразитов, бактериальных и вирусных инфекций.</w:t>
      </w:r>
    </w:p>
    <w:p w:rsidR="00CB797C" w:rsidRDefault="00CB797C">
      <w:pPr>
        <w:pStyle w:val="newncpi"/>
      </w:pPr>
      <w:r>
        <w:t>При наличии паразитов в пределах допустимых норм рыбная продукция должна быть обезврежена существующими методами.</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не допускается рыбная продукция:</w:t>
      </w:r>
    </w:p>
    <w:p w:rsidR="00CB797C" w:rsidRDefault="00CB797C">
      <w:pPr>
        <w:pStyle w:val="newncpi"/>
      </w:pPr>
      <w:r>
        <w:t>– мороженая, имеющая температуру в толще продукта выше минус 18 градусов Цельсия;</w:t>
      </w:r>
    </w:p>
    <w:p w:rsidR="00CB797C" w:rsidRDefault="00CB797C">
      <w:pPr>
        <w:pStyle w:val="newncpi"/>
      </w:pPr>
      <w:r>
        <w:t>– обсемененная сальмонеллами или возбудителями других бактериальных инфекций;</w:t>
      </w:r>
    </w:p>
    <w:p w:rsidR="00CB797C" w:rsidRDefault="00CB797C">
      <w:pPr>
        <w:pStyle w:val="newncpi"/>
      </w:pPr>
      <w:r>
        <w:t>– обработанная красящими веществами, ионизирующим облучением или ультрафиолетовыми лучами;</w:t>
      </w:r>
    </w:p>
    <w:p w:rsidR="00CB797C" w:rsidRDefault="00CB797C">
      <w:pPr>
        <w:pStyle w:val="newncpi"/>
      </w:pPr>
      <w:r>
        <w:t>– с изменениями, характерными для заразных болезней;</w:t>
      </w:r>
    </w:p>
    <w:p w:rsidR="00CB797C" w:rsidRDefault="00CB797C">
      <w:pPr>
        <w:pStyle w:val="newncpi"/>
      </w:pPr>
      <w:r>
        <w:t>– недоброкачественная по органолептическим показателям;</w:t>
      </w:r>
    </w:p>
    <w:p w:rsidR="00CB797C" w:rsidRDefault="00CB797C">
      <w:pPr>
        <w:pStyle w:val="newncpi"/>
      </w:pPr>
      <w:r>
        <w:t>– подвергнутая дефростации в период хранения;</w:t>
      </w:r>
    </w:p>
    <w:p w:rsidR="00CB797C" w:rsidRDefault="00CB797C">
      <w:pPr>
        <w:pStyle w:val="newncpi"/>
      </w:pPr>
      <w:r>
        <w:t>– ядовитых рыб (семейств Tetraodontidae, Molidae, Diodontidae и Canthigasteridae);</w:t>
      </w:r>
    </w:p>
    <w:p w:rsidR="00CB797C" w:rsidRDefault="00CB797C">
      <w:pPr>
        <w:pStyle w:val="newncpi"/>
      </w:pPr>
      <w:r>
        <w:t>– содержащая биотоксины, опасные для здоровья человека.</w:t>
      </w:r>
    </w:p>
    <w:p w:rsidR="00CB797C" w:rsidRDefault="00CB797C">
      <w:pPr>
        <w:pStyle w:val="newncpi"/>
      </w:pPr>
      <w:r>
        <w:t>Двустворчатые моллюски, иглокожие, оболочники и морские гастроподы (далее – моллюски) должны пройти необходимую выдержку в центрах очистки.</w:t>
      </w:r>
    </w:p>
    <w:p w:rsidR="00CB797C" w:rsidRDefault="00CB797C">
      <w:pPr>
        <w:pStyle w:val="newncpi"/>
      </w:pPr>
      <w:r>
        <w:t>При проведении ветеринарно-санитарной экспертизы рыбная продукция должна быть признана пригодной для употребления в пищу, и не должна содержать натуральные или синтетические эстрогенные, гормональные вещества, тиреостатические препараты, антибиотики, другие медикаментозные средства и пестициды.</w:t>
      </w:r>
    </w:p>
    <w:p w:rsidR="00CB797C" w:rsidRDefault="00CB797C">
      <w:pPr>
        <w:pStyle w:val="newncpi"/>
      </w:pPr>
      <w:r>
        <w:lastRenderedPageBreak/>
        <w:t>Микробиологические, химико-токсикологические и радиологические показатели рыбной продукции, содержание фикотоксинов и других загрязнителей (для моллюсков) должны соответствовать действующим на территории Евразийского экономического союза ветеринарным и санитарным правилам и требованиям.</w:t>
      </w:r>
    </w:p>
    <w:p w:rsidR="00CB797C" w:rsidRDefault="00CB797C">
      <w:pPr>
        <w:pStyle w:val="chapter"/>
      </w:pPr>
      <w:r>
        <w:t>ГЛАВА 30</w:t>
      </w:r>
      <w:r>
        <w:br/>
        <w:t>ВЕТЕРИНАРНО-САНИТАРНЫЕ ТРЕБОВАНИЯ ПРИ ВВОЗЕ НА ТАМОЖЕННУЮ ТЕРРИТОРИЮ ЕВРАЗИЙСКОГО ЭКОНОМИЧЕСКОГО СОЮЗА И (ИЛИ) ПЕРЕМЕЩЕНИЮ МЕЖДУ ГОСУДАРСТВАМИ-ЧЛЕНАМИ НАТУРАЛЬНОГО МЕДА И ПРОДУКТОВ ПЧЕЛОВОДСТВА</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натуральный мед и продукты пчеловодства, полученные из хозяйств (пасек) и административной территории в соответствии с регионализацией, свободных от американского гнильца, европейского гнильца, нозематоза в течение последних 3 месяцев на территории хозяйства.</w:t>
      </w:r>
    </w:p>
    <w:p w:rsidR="00CB797C" w:rsidRDefault="00CB797C">
      <w:pPr>
        <w:pStyle w:val="newncpi"/>
      </w:pPr>
      <w:r>
        <w:t>Мед и продукты пчеловодства должны быть признаны пригодными в пищу.</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не допускаются мед и продукты пчеловодства:</w:t>
      </w:r>
    </w:p>
    <w:p w:rsidR="00CB797C" w:rsidRDefault="00CB797C">
      <w:pPr>
        <w:pStyle w:val="newncpi"/>
      </w:pPr>
      <w:r>
        <w:t>– имеющие измененные органолептические, физико-химические показатели или нарушения целостности упаковки;</w:t>
      </w:r>
    </w:p>
    <w:p w:rsidR="00CB797C" w:rsidRDefault="00CB797C">
      <w:pPr>
        <w:pStyle w:val="newncpi"/>
      </w:pPr>
      <w:r>
        <w:t>– содержащие натуральные или синтетические эстрогенные, гормональные вещества, тиреостатические препараты.</w:t>
      </w:r>
    </w:p>
    <w:p w:rsidR="00CB797C" w:rsidRDefault="00CB797C">
      <w:pPr>
        <w:pStyle w:val="newncpi"/>
      </w:pPr>
      <w:r>
        <w:t>Не допускается наличие в натуральном меде и продуктах пчеловодства остатков таких лекарственных препаратов, как хлорамфеникол, хлорфармазин, колхицин, дапсон, диметридазол, нитрофураны, ронидазол, а также кумафос – не более 100 мкг/кг и амитраз – не более 200 мкг/кг.</w:t>
      </w:r>
    </w:p>
    <w:p w:rsidR="00CB797C" w:rsidRDefault="00CB797C">
      <w:pPr>
        <w:pStyle w:val="newncpi"/>
      </w:pPr>
      <w:r>
        <w:t>Не допускается в меде и продуктах пчеловодства содержание остатков других лекарственных препаратов, которые применялись для лечения и обработки пчел. Производитель должен указывать все пестициды, которые были использованы в ходе сбора меда и производства продуктов пчеловодства.</w:t>
      </w:r>
    </w:p>
    <w:p w:rsidR="00CB797C" w:rsidRDefault="00CB797C">
      <w:pPr>
        <w:pStyle w:val="newncpi"/>
      </w:pPr>
      <w:r>
        <w:t>Химико-токсикологические (тяжелые металлы, пестициды), радиологические и другие показатели меда и продуктов пчеловодства должны соответствовать действующим на территории Евразийского экономического союза ветеринарным и санитарным правилам и нормам.</w:t>
      </w:r>
    </w:p>
    <w:p w:rsidR="00CB797C" w:rsidRDefault="00CB797C">
      <w:pPr>
        <w:pStyle w:val="chapter"/>
      </w:pPr>
      <w:r>
        <w:t>ГЛАВА 31</w:t>
      </w:r>
      <w:r>
        <w:br/>
        <w:t>ВЕТЕРИНАРНО-САНИТАРНЫЕ ТРЕБОВАНИЯ ПРИ ВВОЗЕ НА ТАМОЖЕННУЮ ТЕРРИТОРИЮ ЕВРАЗИЙСКОГО ЭКОНОМИЧЕСКОГО СОЮЗА И (ИЛИ) ПЕРЕМЕЩЕНИЮ МЕЖДУ ГОСУДАРСТВАМИ-ЧЛЕНАМИ ЯИЧНОГО ПОРОШКА, МЕЛАНЖА, АЛЬБУМИНА И ДРУГИХ ПИЩЕВЫХ ПРОДУКТОВ ПЕРЕРАБОТКИ КУРИНОГО ЯЙЦА</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яичный порошок, меланж, альбумин и другие пищевые продукты переработки куриного яйца, полученные от здоровой птицы из хозяйств, свободных от заразных болезней животных, и произведенные на предприятиях, в отношении которых не были установлены ветеринарно-санитарные ограничения.</w:t>
      </w:r>
    </w:p>
    <w:p w:rsidR="00CB797C" w:rsidRDefault="00CB797C">
      <w:pPr>
        <w:pStyle w:val="newncpi"/>
      </w:pPr>
      <w:r>
        <w:t>Яйцо, используемое для переработки, должно происходить из хозяйств, свободных от заразных болезней животных:</w:t>
      </w:r>
    </w:p>
    <w:p w:rsidR="00CB797C" w:rsidRDefault="00CB797C">
      <w:pPr>
        <w:pStyle w:val="newncpi"/>
      </w:pPr>
      <w:r>
        <w:t xml:space="preserve">– гриппа птиц, подлежащего в соответствии с Кодексом МЭБ обязательной декларации (за исключением случаев возникновения гриппа птиц у представителей дикой фауны), – в </w:t>
      </w:r>
      <w:r>
        <w:lastRenderedPageBreak/>
        <w:t>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CB797C" w:rsidRDefault="00CB797C">
      <w:pPr>
        <w:pStyle w:val="newncpi"/>
      </w:pPr>
      <w:r>
        <w:t>– болезни Ньюкасла – в течение последних 12 месяцев на территории страны или административной территории в соответствии с регионализацией или в течение 3 месяцев при проведении «стэмпинг аут» и отрицательных результатах эпизоотического контроля или товар подвергли обработке, гарантирующей инактивацию (лишение инфекционности) вируса болезни Ньюкасла согласно положениям Кодекса МЭБ и после обработки были приняты все надлежащие меры для недопущения контакта овопродуктов с потенциальным источником вируса болезни Ньюкасла.</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не допускается пищевая продукция из яиц:</w:t>
      </w:r>
    </w:p>
    <w:p w:rsidR="00CB797C" w:rsidRDefault="00CB797C">
      <w:pPr>
        <w:pStyle w:val="newncpi"/>
      </w:pPr>
      <w:r>
        <w:t>– имеющая измененные органолептические показатели или нарушения целостности упаковки;</w:t>
      </w:r>
    </w:p>
    <w:p w:rsidR="00CB797C" w:rsidRDefault="00CB797C">
      <w:pPr>
        <w:pStyle w:val="newncpi"/>
      </w:pPr>
      <w:r>
        <w:t>– обсемененная сальмонеллами или возбудителями других бактериальных инфекций;</w:t>
      </w:r>
    </w:p>
    <w:p w:rsidR="00CB797C" w:rsidRDefault="00CB797C">
      <w:pPr>
        <w:pStyle w:val="newncpi"/>
      </w:pPr>
      <w:r>
        <w:t>– обработанная химическими веществами, ионизирующим облучением или ультрафиолетовыми лучами.</w:t>
      </w:r>
    </w:p>
    <w:p w:rsidR="00CB797C" w:rsidRDefault="00CB797C">
      <w:pPr>
        <w:pStyle w:val="newncpi"/>
      </w:pPr>
      <w:r>
        <w:t>Поставляемые продукты из яиц или с содержанием яиц должны быть подвергнуты процессу переработки, в результате которого гарантируется отсутствие жизнеспособной патогенной флоры.</w:t>
      </w:r>
    </w:p>
    <w:p w:rsidR="00CB797C" w:rsidRDefault="00CB797C">
      <w:pPr>
        <w:pStyle w:val="newncpi"/>
      </w:pPr>
      <w:r>
        <w:t>Пищевая продукция из яиц должна быть признана пригодной компетентной государственной службой страны-экспортера для употребления в пищу людям и свободной продаже без ограничений.</w:t>
      </w:r>
    </w:p>
    <w:p w:rsidR="00CB797C" w:rsidRDefault="00CB797C">
      <w:pPr>
        <w:pStyle w:val="newncpi"/>
      </w:pPr>
      <w:r>
        <w:t>Микробиологические, химико-токсикологические, радиологические и другие показатели пищевой продукции из яиц должны соответствовать действующим на территории Евразийского экономического союза ветеринарным требованиям и санитарным правилам и нормам.</w:t>
      </w:r>
    </w:p>
    <w:p w:rsidR="00CB797C" w:rsidRDefault="00CB797C">
      <w:pPr>
        <w:pStyle w:val="chapter"/>
      </w:pPr>
      <w:r>
        <w:t>ГЛАВА 32</w:t>
      </w:r>
      <w:r>
        <w:br/>
        <w:t>ВЕТЕРИНАРНО-САНИТАРНЫЕ ТРЕБОВАНИЯ ПРИ ВВОЗЕ НА ТАМОЖЕННУЮ ТЕРРИТОРИЮ ЕВРАЗИЙСКОГО ЭКОНОМИЧЕСКОГО СОЮЗА И (ИЛИ) ПЕРЕМЕЩЕНИЮ МЕЖДУ ГОСУДАРСТВАМИ-ЧЛЕНАМИ ПИЩЕВОГО ЯЙЦА</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допускается пищевое яйцо, полученное от здоровой птицы из хозяйств, свободных от заразных болезней животных, и произведенное на предприятиях, в отношении которых не были установлены ветеринарно-санитарные ограничения.</w:t>
      </w:r>
    </w:p>
    <w:p w:rsidR="00CB797C" w:rsidRDefault="00CB797C">
      <w:pPr>
        <w:pStyle w:val="newncpi"/>
      </w:pPr>
      <w:r>
        <w:t>Яйцо должно происходить из хозяйств, свободных от заразных болезней животных и птиц:</w:t>
      </w:r>
    </w:p>
    <w:p w:rsidR="00CB797C" w:rsidRDefault="00CB797C">
      <w:pPr>
        <w:pStyle w:val="newncpi"/>
      </w:pPr>
      <w:r>
        <w:t>– гриппа птиц, подлежащего в соответствии с Кодексом МЭБ обязательной декларации (за исключением случаев возникновения гриппа птиц у представителей дикой фауны), – в течение последних 6 месяцев;</w:t>
      </w:r>
    </w:p>
    <w:p w:rsidR="00CB797C" w:rsidRDefault="00CB797C">
      <w:pPr>
        <w:pStyle w:val="newncpi"/>
      </w:pPr>
      <w:r>
        <w:t>– болезни Ньюкасла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орнитоза (пситтакоза), инфекционного энцефаломиелита – в течение последних 6 месяцев на территории хозяйства.</w:t>
      </w:r>
    </w:p>
    <w:p w:rsidR="00CB797C" w:rsidRDefault="00CB797C">
      <w:pPr>
        <w:pStyle w:val="newncpi"/>
      </w:pPr>
      <w:r>
        <w:t>Пищевое яйцо должно быть признано пригодным для употребления в пищу.</w:t>
      </w:r>
    </w:p>
    <w:p w:rsidR="00CB797C" w:rsidRDefault="00CB797C">
      <w:pPr>
        <w:pStyle w:val="newncpi"/>
      </w:pPr>
      <w:r>
        <w:t>Микробиологические, химико-токсикологические и радиологические показатели пищевого яйца должны соответствовать действующим на территории Евразийского экономического союза ветеринарным требованиям и санитарным правилам и нормам.</w:t>
      </w:r>
    </w:p>
    <w:p w:rsidR="00CB797C" w:rsidRDefault="00CB797C">
      <w:pPr>
        <w:pStyle w:val="chapter"/>
      </w:pPr>
      <w:r>
        <w:lastRenderedPageBreak/>
        <w:t>ГЛАВА 33</w:t>
      </w:r>
      <w:r>
        <w:br/>
        <w:t>ВЕТЕРИНАРНО-САНИТАРНЫЕ ТРЕБОВАНИЯ</w:t>
      </w:r>
      <w:r>
        <w:br/>
        <w:t>ПРИ ВВОЗЕ НА ТАМОЖЕННУЮ ТЕРРИТОРИЮ ЕВРАЗИЙСКОГО ЭКОНОМИЧЕСКОГО СОЮЗА И (ИЛИ) ПЕРЕМЕЩЕНИЮ МЕЖДУ ГОСУДАРСТВАМИ-ЧЛЕНАМИ КОЖЕВЕННОГО, РОГОКОПЫТНОГО, КИШЕЧНОГО, ПУШНО-МЕХОВОГО, ОВЧИННО-МЕХОВОГО И МЕРЛУШКОВОГО СЫРЬЯ, ШЕРСТИ И КОЗЬЕГО ПУХА, ЩЕТИНЫ, КОНСКОГО ВОЛОСА, ПЕРА И ПУХА КУР, УТОК, ГУСЕЙ И ДРУГИХ ПТИЦ</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кожевенное, рогокопытное, кишечное, пушно-меховое, овчинно-меховое и мерлушковое сырье, шерсть, козий пух, щетина, конский волос, перо и пух кур, уток, гусей и других птиц, а также другое животное сырье, полученные от здоровых животных (птиц) из хозяйств, официально свободных от заразных болезней соответствующих животных, и произведенных на предприятиях.</w:t>
      </w:r>
    </w:p>
    <w:p w:rsidR="00CB797C" w:rsidRDefault="00CB797C">
      <w:pPr>
        <w:pStyle w:val="newncpi"/>
      </w:pPr>
      <w:r>
        <w:t>Сырье происходит из хозяйств, свободных от заразных болезней восприимчивых видов животных (птиц):</w:t>
      </w:r>
    </w:p>
    <w:p w:rsidR="00CB797C" w:rsidRDefault="00CB797C">
      <w:pPr>
        <w:pStyle w:val="newncpi"/>
      </w:pPr>
      <w:r>
        <w:t>– губкообразной энцефалопатии крупного рогатого скота и скрепи овец – в соответствии с требованиями Кодекса МЭБ;</w:t>
      </w:r>
    </w:p>
    <w:p w:rsidR="00CB797C" w:rsidRDefault="00CB797C">
      <w:pPr>
        <w:pStyle w:val="newncpi"/>
      </w:pPr>
      <w:r>
        <w:t>– Африканской чумы свиней, Африканской чумы лошадей и чумы крупного и мелкого рогатого скота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ящура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заразного узелкового дерматита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оспы овец и коз – в течение последних 6 месяцев на территории страны или административной территории в соответствии с регионализацией;</w:t>
      </w:r>
    </w:p>
    <w:p w:rsidR="00CB797C" w:rsidRDefault="00CB797C">
      <w:pPr>
        <w:pStyle w:val="newncpi"/>
      </w:pPr>
      <w:r>
        <w:t>– сибирской язвы – в течение последних 20 дней на территории хозяйства;</w:t>
      </w:r>
    </w:p>
    <w:p w:rsidR="00CB797C" w:rsidRDefault="00CB797C">
      <w:pPr>
        <w:pStyle w:val="newncpi"/>
      </w:pPr>
      <w:r>
        <w:t>– гриппа птиц, подлежащего в соответствии с Кодексом МЭБ обязательной декларации (за исключением случаев возникновения гриппа птиц у представителей дикой фауны),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CB797C" w:rsidRDefault="00CB797C">
      <w:pPr>
        <w:pStyle w:val="newncpi"/>
      </w:pPr>
      <w:r>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CB797C" w:rsidRDefault="00CB797C">
      <w:pPr>
        <w:pStyle w:val="newncpi"/>
      </w:pPr>
      <w:r>
        <w:t>Кожевенное, овчинно-меховое, мерлушковое, а также сборное пушно-меховое сырье должно быть исследовано на сибирскую язву.</w:t>
      </w:r>
    </w:p>
    <w:p w:rsidR="00CB797C" w:rsidRDefault="00CB797C">
      <w:pPr>
        <w:pStyle w:val="newncpi"/>
      </w:pPr>
      <w:r>
        <w:t>Кожевенное и меховое сырье должно иметь четкую маркировку (бирку).</w:t>
      </w:r>
    </w:p>
    <w:p w:rsidR="00CB797C" w:rsidRDefault="00CB797C">
      <w:pPr>
        <w:pStyle w:val="newncpi"/>
      </w:pPr>
      <w:r>
        <w:t>Методы консервирования должны соответствовать международным требованиям и обеспечивать ветеринарно-санитарную безопасность сырья.</w:t>
      </w:r>
    </w:p>
    <w:p w:rsidR="00CB797C" w:rsidRDefault="00CB797C">
      <w:pPr>
        <w:pStyle w:val="newncpi"/>
      </w:pPr>
      <w:r>
        <w:t>Не допускается к ввозу на таможенную территорию Евразийского экономического союза сборное сырье, кроме пушно-мехового и мерлушкового.</w:t>
      </w:r>
    </w:p>
    <w:p w:rsidR="00CB797C" w:rsidRDefault="00CB797C">
      <w:pPr>
        <w:pStyle w:val="newncpi"/>
      </w:pPr>
      <w:r>
        <w:t>Шерсть, козий пух, щетина, конский волос, пух и перо, не подвергнутые горячей мойке, направляются для дальнейшей переработки (мойки и дезинфекции) на предприятия государства-члена, на территорию которого они ввезены или перемещены.</w:t>
      </w:r>
    </w:p>
    <w:p w:rsidR="00CB797C" w:rsidRDefault="00CB797C">
      <w:pPr>
        <w:pStyle w:val="chapter"/>
      </w:pPr>
      <w:r>
        <w:t>ГЛАВА 34</w:t>
      </w:r>
      <w:r>
        <w:br/>
        <w:t xml:space="preserve">ВЕТЕРИНАРНО-САНИТАРНЫЕ ТРЕБОВАНИЯ ПРИ ВВОЗЕ НА ТАМОЖЕННУЮ ТЕРРИТОРИЮ ЕВРАЗИЙСКОГО ЭКОНОМИЧЕСКОГО СОЮЗА И (ИЛИ) ПЕРЕМЕЩЕНИЮ МЕЖДУ ГОСУДАРСТВАМИ-ЧЛЕНАМИ МУКИ КОРМОВОЙ ИЗ </w:t>
      </w:r>
      <w:r>
        <w:lastRenderedPageBreak/>
        <w:t>РЫБЫ, МОРСКИХ МЛЕКОПИТАЮЩИХ, РАКООБРАЗНЫХ И БЕСПОЗВОНОЧНЫХ</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допускается мука кормовая из рыбы, морских млекопитающих, ракообразных и беспозвоночных, полученная при их переработке, предназначенная для выработки комбикормов и для кормления сельскохозяйственных животных, птиц и пушных зверей (далее – рыбная мука), и отгружаемая с предприятий. Рыбная мука должна быть произведена на предприятиях, в отношении которых не были установлены ветеринарно-санитарные ограничения и которые расположены на территориях, благополучных по заразным болезням животных.</w:t>
      </w:r>
    </w:p>
    <w:p w:rsidR="00CB797C" w:rsidRDefault="00CB797C">
      <w:pPr>
        <w:pStyle w:val="newncpi"/>
      </w:pPr>
      <w:r>
        <w:t xml:space="preserve">Рыбная мука должна отвечать следующим ветеринарно-санитарным требованиям: </w:t>
      </w:r>
    </w:p>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5610"/>
        <w:gridCol w:w="4039"/>
      </w:tblGrid>
      <w:tr w:rsidR="00CB797C">
        <w:trPr>
          <w:trHeight w:val="240"/>
        </w:trPr>
        <w:tc>
          <w:tcPr>
            <w:tcW w:w="2907" w:type="pct"/>
            <w:tcMar>
              <w:top w:w="0" w:type="dxa"/>
              <w:left w:w="6" w:type="dxa"/>
              <w:bottom w:w="0" w:type="dxa"/>
              <w:right w:w="6" w:type="dxa"/>
            </w:tcMar>
            <w:hideMark/>
          </w:tcPr>
          <w:p w:rsidR="00CB797C" w:rsidRDefault="00CB797C">
            <w:pPr>
              <w:pStyle w:val="newncpi0"/>
              <w:spacing w:before="100" w:beforeAutospacing="1" w:after="100" w:afterAutospacing="1"/>
            </w:pPr>
            <w:r>
              <w:t>Общая бактериальная обсемененность</w:t>
            </w:r>
          </w:p>
        </w:tc>
        <w:tc>
          <w:tcPr>
            <w:tcW w:w="2093" w:type="pct"/>
            <w:tcMar>
              <w:top w:w="0" w:type="dxa"/>
              <w:left w:w="6" w:type="dxa"/>
              <w:bottom w:w="0" w:type="dxa"/>
              <w:right w:w="6" w:type="dxa"/>
            </w:tcMar>
            <w:hideMark/>
          </w:tcPr>
          <w:p w:rsidR="00CB797C" w:rsidRDefault="00CB797C">
            <w:pPr>
              <w:pStyle w:val="newncpi0"/>
              <w:spacing w:before="100" w:beforeAutospacing="1" w:after="100" w:afterAutospacing="1"/>
            </w:pPr>
            <w:r>
              <w:t xml:space="preserve">не более 500 тыс. м. к. в г; </w:t>
            </w:r>
          </w:p>
        </w:tc>
      </w:tr>
      <w:tr w:rsidR="00CB797C">
        <w:trPr>
          <w:trHeight w:val="240"/>
        </w:trPr>
        <w:tc>
          <w:tcPr>
            <w:tcW w:w="2907" w:type="pct"/>
            <w:tcMar>
              <w:top w:w="0" w:type="dxa"/>
              <w:left w:w="6" w:type="dxa"/>
              <w:bottom w:w="0" w:type="dxa"/>
              <w:right w:w="6" w:type="dxa"/>
            </w:tcMar>
            <w:hideMark/>
          </w:tcPr>
          <w:p w:rsidR="00CB797C" w:rsidRDefault="00CB797C">
            <w:pPr>
              <w:pStyle w:val="newncpi0"/>
              <w:spacing w:before="100" w:beforeAutospacing="1" w:after="100" w:afterAutospacing="1"/>
            </w:pPr>
            <w:r>
              <w:t xml:space="preserve">Патогенная микрофлора </w:t>
            </w:r>
          </w:p>
        </w:tc>
        <w:tc>
          <w:tcPr>
            <w:tcW w:w="2093" w:type="pct"/>
            <w:tcMar>
              <w:top w:w="0" w:type="dxa"/>
              <w:left w:w="6" w:type="dxa"/>
              <w:bottom w:w="0" w:type="dxa"/>
              <w:right w:w="6" w:type="dxa"/>
            </w:tcMar>
            <w:hideMark/>
          </w:tcPr>
          <w:p w:rsidR="00CB797C" w:rsidRDefault="00CB797C">
            <w:pPr>
              <w:pStyle w:val="newncpi0"/>
              <w:spacing w:before="100" w:beforeAutospacing="1" w:after="100" w:afterAutospacing="1"/>
            </w:pPr>
            <w:r>
              <w:t xml:space="preserve">не допускается; </w:t>
            </w:r>
          </w:p>
        </w:tc>
      </w:tr>
      <w:tr w:rsidR="00CB797C">
        <w:trPr>
          <w:trHeight w:val="240"/>
        </w:trPr>
        <w:tc>
          <w:tcPr>
            <w:tcW w:w="2907" w:type="pct"/>
            <w:tcMar>
              <w:top w:w="0" w:type="dxa"/>
              <w:left w:w="6" w:type="dxa"/>
              <w:bottom w:w="0" w:type="dxa"/>
              <w:right w:w="6" w:type="dxa"/>
            </w:tcMar>
            <w:hideMark/>
          </w:tcPr>
          <w:p w:rsidR="00CB797C" w:rsidRDefault="00CB797C">
            <w:pPr>
              <w:pStyle w:val="newncpi0"/>
              <w:spacing w:before="100" w:beforeAutospacing="1" w:after="100" w:afterAutospacing="1"/>
            </w:pPr>
            <w:r>
              <w:t xml:space="preserve">в т.ч. сальмонелла в 25 г </w:t>
            </w:r>
          </w:p>
        </w:tc>
        <w:tc>
          <w:tcPr>
            <w:tcW w:w="2093" w:type="pct"/>
            <w:tcMar>
              <w:top w:w="0" w:type="dxa"/>
              <w:left w:w="6" w:type="dxa"/>
              <w:bottom w:w="0" w:type="dxa"/>
              <w:right w:w="6" w:type="dxa"/>
            </w:tcMar>
            <w:hideMark/>
          </w:tcPr>
          <w:p w:rsidR="00CB797C" w:rsidRDefault="00CB797C">
            <w:pPr>
              <w:pStyle w:val="newncpi0"/>
              <w:spacing w:before="100" w:beforeAutospacing="1" w:after="100" w:afterAutospacing="1"/>
            </w:pPr>
            <w:r>
              <w:t xml:space="preserve">не допускается; </w:t>
            </w:r>
          </w:p>
        </w:tc>
      </w:tr>
      <w:tr w:rsidR="00CB797C">
        <w:trPr>
          <w:trHeight w:val="240"/>
        </w:trPr>
        <w:tc>
          <w:tcPr>
            <w:tcW w:w="2907" w:type="pct"/>
            <w:tcMar>
              <w:top w:w="0" w:type="dxa"/>
              <w:left w:w="6" w:type="dxa"/>
              <w:bottom w:w="0" w:type="dxa"/>
              <w:right w:w="6" w:type="dxa"/>
            </w:tcMar>
            <w:hideMark/>
          </w:tcPr>
          <w:p w:rsidR="00CB797C" w:rsidRDefault="00CB797C">
            <w:pPr>
              <w:pStyle w:val="newncpi0"/>
              <w:spacing w:before="100" w:beforeAutospacing="1" w:after="100" w:afterAutospacing="1"/>
            </w:pPr>
            <w:r>
              <w:t xml:space="preserve">Энтеропатогенные эшерихии </w:t>
            </w:r>
          </w:p>
        </w:tc>
        <w:tc>
          <w:tcPr>
            <w:tcW w:w="2093" w:type="pct"/>
            <w:tcMar>
              <w:top w:w="0" w:type="dxa"/>
              <w:left w:w="6" w:type="dxa"/>
              <w:bottom w:w="0" w:type="dxa"/>
              <w:right w:w="6" w:type="dxa"/>
            </w:tcMar>
            <w:hideMark/>
          </w:tcPr>
          <w:p w:rsidR="00CB797C" w:rsidRDefault="00CB797C">
            <w:pPr>
              <w:pStyle w:val="newncpi0"/>
              <w:spacing w:before="100" w:beforeAutospacing="1" w:after="100" w:afterAutospacing="1"/>
            </w:pPr>
            <w:r>
              <w:t xml:space="preserve">не допускаются; </w:t>
            </w:r>
          </w:p>
        </w:tc>
      </w:tr>
      <w:tr w:rsidR="00CB797C">
        <w:trPr>
          <w:trHeight w:val="240"/>
        </w:trPr>
        <w:tc>
          <w:tcPr>
            <w:tcW w:w="2907" w:type="pct"/>
            <w:tcMar>
              <w:top w:w="0" w:type="dxa"/>
              <w:left w:w="6" w:type="dxa"/>
              <w:bottom w:w="0" w:type="dxa"/>
              <w:right w:w="6" w:type="dxa"/>
            </w:tcMar>
            <w:hideMark/>
          </w:tcPr>
          <w:p w:rsidR="00CB797C" w:rsidRDefault="00CB797C">
            <w:pPr>
              <w:pStyle w:val="newncpi0"/>
              <w:spacing w:before="100" w:beforeAutospacing="1" w:after="100" w:afterAutospacing="1"/>
            </w:pPr>
            <w:r>
              <w:t xml:space="preserve">Ботулинический токсин </w:t>
            </w:r>
          </w:p>
        </w:tc>
        <w:tc>
          <w:tcPr>
            <w:tcW w:w="2093" w:type="pct"/>
            <w:tcMar>
              <w:top w:w="0" w:type="dxa"/>
              <w:left w:w="6" w:type="dxa"/>
              <w:bottom w:w="0" w:type="dxa"/>
              <w:right w:w="6" w:type="dxa"/>
            </w:tcMar>
            <w:hideMark/>
          </w:tcPr>
          <w:p w:rsidR="00CB797C" w:rsidRDefault="00CB797C">
            <w:pPr>
              <w:pStyle w:val="newncpi0"/>
              <w:spacing w:before="100" w:beforeAutospacing="1" w:after="100" w:afterAutospacing="1"/>
            </w:pPr>
            <w:r>
              <w:t xml:space="preserve">не допускается; </w:t>
            </w:r>
          </w:p>
        </w:tc>
      </w:tr>
      <w:tr w:rsidR="00CB797C">
        <w:trPr>
          <w:trHeight w:val="240"/>
        </w:trPr>
        <w:tc>
          <w:tcPr>
            <w:tcW w:w="2907" w:type="pct"/>
            <w:tcMar>
              <w:top w:w="0" w:type="dxa"/>
              <w:left w:w="6" w:type="dxa"/>
              <w:bottom w:w="0" w:type="dxa"/>
              <w:right w:w="6" w:type="dxa"/>
            </w:tcMar>
            <w:hideMark/>
          </w:tcPr>
          <w:p w:rsidR="00CB797C" w:rsidRDefault="00CB797C">
            <w:pPr>
              <w:pStyle w:val="newncpi0"/>
              <w:spacing w:before="100" w:beforeAutospacing="1" w:after="100" w:afterAutospacing="1"/>
            </w:pPr>
            <w:r>
              <w:t>Перекиси</w:t>
            </w:r>
          </w:p>
        </w:tc>
        <w:tc>
          <w:tcPr>
            <w:tcW w:w="2093" w:type="pct"/>
            <w:tcMar>
              <w:top w:w="0" w:type="dxa"/>
              <w:left w:w="6" w:type="dxa"/>
              <w:bottom w:w="0" w:type="dxa"/>
              <w:right w:w="6" w:type="dxa"/>
            </w:tcMar>
            <w:hideMark/>
          </w:tcPr>
          <w:p w:rsidR="00CB797C" w:rsidRDefault="00CB797C">
            <w:pPr>
              <w:pStyle w:val="newncpi0"/>
              <w:spacing w:before="100" w:beforeAutospacing="1" w:after="100" w:afterAutospacing="1"/>
            </w:pPr>
            <w:r>
              <w:t xml:space="preserve">не более 0,1 % по йоду; </w:t>
            </w:r>
          </w:p>
        </w:tc>
      </w:tr>
      <w:tr w:rsidR="00CB797C">
        <w:trPr>
          <w:trHeight w:val="240"/>
        </w:trPr>
        <w:tc>
          <w:tcPr>
            <w:tcW w:w="2907" w:type="pct"/>
            <w:tcMar>
              <w:top w:w="0" w:type="dxa"/>
              <w:left w:w="6" w:type="dxa"/>
              <w:bottom w:w="0" w:type="dxa"/>
              <w:right w:w="6" w:type="dxa"/>
            </w:tcMar>
            <w:hideMark/>
          </w:tcPr>
          <w:p w:rsidR="00CB797C" w:rsidRDefault="00CB797C">
            <w:pPr>
              <w:pStyle w:val="newncpi0"/>
              <w:spacing w:before="100" w:beforeAutospacing="1" w:after="100" w:afterAutospacing="1"/>
            </w:pPr>
            <w:r>
              <w:t xml:space="preserve">Алдрин </w:t>
            </w:r>
          </w:p>
        </w:tc>
        <w:tc>
          <w:tcPr>
            <w:tcW w:w="2093" w:type="pct"/>
            <w:tcMar>
              <w:top w:w="0" w:type="dxa"/>
              <w:left w:w="6" w:type="dxa"/>
              <w:bottom w:w="0" w:type="dxa"/>
              <w:right w:w="6" w:type="dxa"/>
            </w:tcMar>
            <w:hideMark/>
          </w:tcPr>
          <w:p w:rsidR="00CB797C" w:rsidRDefault="00CB797C">
            <w:pPr>
              <w:pStyle w:val="newncpi0"/>
              <w:spacing w:before="100" w:beforeAutospacing="1" w:after="100" w:afterAutospacing="1"/>
            </w:pPr>
            <w:r>
              <w:t xml:space="preserve">не допускается; </w:t>
            </w:r>
          </w:p>
        </w:tc>
      </w:tr>
      <w:tr w:rsidR="00CB797C">
        <w:trPr>
          <w:trHeight w:val="240"/>
        </w:trPr>
        <w:tc>
          <w:tcPr>
            <w:tcW w:w="2907" w:type="pct"/>
            <w:tcMar>
              <w:top w:w="0" w:type="dxa"/>
              <w:left w:w="6" w:type="dxa"/>
              <w:bottom w:w="0" w:type="dxa"/>
              <w:right w:w="6" w:type="dxa"/>
            </w:tcMar>
            <w:hideMark/>
          </w:tcPr>
          <w:p w:rsidR="00CB797C" w:rsidRDefault="00CB797C">
            <w:pPr>
              <w:pStyle w:val="newncpi0"/>
              <w:spacing w:before="100" w:beforeAutospacing="1" w:after="100" w:afterAutospacing="1"/>
            </w:pPr>
            <w:r>
              <w:t xml:space="preserve">ГЦХГ (сумма изомеров) </w:t>
            </w:r>
          </w:p>
        </w:tc>
        <w:tc>
          <w:tcPr>
            <w:tcW w:w="2093" w:type="pct"/>
            <w:tcMar>
              <w:top w:w="0" w:type="dxa"/>
              <w:left w:w="6" w:type="dxa"/>
              <w:bottom w:w="0" w:type="dxa"/>
              <w:right w:w="6" w:type="dxa"/>
            </w:tcMar>
            <w:hideMark/>
          </w:tcPr>
          <w:p w:rsidR="00CB797C" w:rsidRDefault="00CB797C">
            <w:pPr>
              <w:pStyle w:val="newncpi0"/>
              <w:spacing w:before="100" w:beforeAutospacing="1" w:after="100" w:afterAutospacing="1"/>
            </w:pPr>
            <w:r>
              <w:t xml:space="preserve">не более 0,2 мг/кг; </w:t>
            </w:r>
          </w:p>
        </w:tc>
      </w:tr>
      <w:tr w:rsidR="00CB797C">
        <w:trPr>
          <w:trHeight w:val="240"/>
        </w:trPr>
        <w:tc>
          <w:tcPr>
            <w:tcW w:w="2907" w:type="pct"/>
            <w:tcMar>
              <w:top w:w="0" w:type="dxa"/>
              <w:left w:w="6" w:type="dxa"/>
              <w:bottom w:w="0" w:type="dxa"/>
              <w:right w:w="6" w:type="dxa"/>
            </w:tcMar>
            <w:hideMark/>
          </w:tcPr>
          <w:p w:rsidR="00CB797C" w:rsidRDefault="00CB797C">
            <w:pPr>
              <w:pStyle w:val="newncpi0"/>
              <w:spacing w:before="100" w:beforeAutospacing="1" w:after="100" w:afterAutospacing="1"/>
            </w:pPr>
            <w:r>
              <w:t xml:space="preserve">ДДТ (сумма метаболитов) </w:t>
            </w:r>
          </w:p>
        </w:tc>
        <w:tc>
          <w:tcPr>
            <w:tcW w:w="2093" w:type="pct"/>
            <w:tcMar>
              <w:top w:w="0" w:type="dxa"/>
              <w:left w:w="6" w:type="dxa"/>
              <w:bottom w:w="0" w:type="dxa"/>
              <w:right w:w="6" w:type="dxa"/>
            </w:tcMar>
            <w:hideMark/>
          </w:tcPr>
          <w:p w:rsidR="00CB797C" w:rsidRDefault="00CB797C">
            <w:pPr>
              <w:pStyle w:val="newncpi0"/>
              <w:spacing w:before="100" w:beforeAutospacing="1" w:after="100" w:afterAutospacing="1"/>
            </w:pPr>
            <w:r>
              <w:t xml:space="preserve">не более 0,4 мг/кг; </w:t>
            </w:r>
          </w:p>
        </w:tc>
      </w:tr>
      <w:tr w:rsidR="00CB797C">
        <w:trPr>
          <w:trHeight w:val="240"/>
        </w:trPr>
        <w:tc>
          <w:tcPr>
            <w:tcW w:w="2907" w:type="pct"/>
            <w:tcMar>
              <w:top w:w="0" w:type="dxa"/>
              <w:left w:w="6" w:type="dxa"/>
              <w:bottom w:w="0" w:type="dxa"/>
              <w:right w:w="6" w:type="dxa"/>
            </w:tcMar>
            <w:hideMark/>
          </w:tcPr>
          <w:p w:rsidR="00CB797C" w:rsidRDefault="00CB797C">
            <w:pPr>
              <w:pStyle w:val="newncpi0"/>
              <w:spacing w:before="100" w:beforeAutospacing="1" w:after="100" w:afterAutospacing="1"/>
            </w:pPr>
            <w:r>
              <w:t xml:space="preserve">Гептохлор </w:t>
            </w:r>
          </w:p>
        </w:tc>
        <w:tc>
          <w:tcPr>
            <w:tcW w:w="2093" w:type="pct"/>
            <w:tcMar>
              <w:top w:w="0" w:type="dxa"/>
              <w:left w:w="6" w:type="dxa"/>
              <w:bottom w:w="0" w:type="dxa"/>
              <w:right w:w="6" w:type="dxa"/>
            </w:tcMar>
            <w:hideMark/>
          </w:tcPr>
          <w:p w:rsidR="00CB797C" w:rsidRDefault="00CB797C">
            <w:pPr>
              <w:pStyle w:val="newncpi0"/>
              <w:spacing w:before="100" w:beforeAutospacing="1" w:after="100" w:afterAutospacing="1"/>
            </w:pPr>
            <w:r>
              <w:t xml:space="preserve">не допускается; </w:t>
            </w:r>
          </w:p>
        </w:tc>
      </w:tr>
      <w:tr w:rsidR="00CB797C">
        <w:trPr>
          <w:trHeight w:val="240"/>
        </w:trPr>
        <w:tc>
          <w:tcPr>
            <w:tcW w:w="2907" w:type="pct"/>
            <w:tcMar>
              <w:top w:w="0" w:type="dxa"/>
              <w:left w:w="6" w:type="dxa"/>
              <w:bottom w:w="0" w:type="dxa"/>
              <w:right w:w="6" w:type="dxa"/>
            </w:tcMar>
            <w:hideMark/>
          </w:tcPr>
          <w:p w:rsidR="00CB797C" w:rsidRDefault="00CB797C">
            <w:pPr>
              <w:pStyle w:val="newncpi0"/>
              <w:spacing w:before="100" w:beforeAutospacing="1" w:after="100" w:afterAutospacing="1"/>
            </w:pPr>
            <w:r>
              <w:t xml:space="preserve">Свинец </w:t>
            </w:r>
          </w:p>
        </w:tc>
        <w:tc>
          <w:tcPr>
            <w:tcW w:w="2093" w:type="pct"/>
            <w:tcMar>
              <w:top w:w="0" w:type="dxa"/>
              <w:left w:w="6" w:type="dxa"/>
              <w:bottom w:w="0" w:type="dxa"/>
              <w:right w:w="6" w:type="dxa"/>
            </w:tcMar>
            <w:hideMark/>
          </w:tcPr>
          <w:p w:rsidR="00CB797C" w:rsidRDefault="00CB797C">
            <w:pPr>
              <w:pStyle w:val="newncpi0"/>
              <w:spacing w:before="100" w:beforeAutospacing="1" w:after="100" w:afterAutospacing="1"/>
            </w:pPr>
            <w:r>
              <w:t xml:space="preserve">не более 5,0 мг/кг; </w:t>
            </w:r>
          </w:p>
        </w:tc>
      </w:tr>
      <w:tr w:rsidR="00CB797C">
        <w:trPr>
          <w:trHeight w:val="240"/>
        </w:trPr>
        <w:tc>
          <w:tcPr>
            <w:tcW w:w="2907" w:type="pct"/>
            <w:tcMar>
              <w:top w:w="0" w:type="dxa"/>
              <w:left w:w="6" w:type="dxa"/>
              <w:bottom w:w="0" w:type="dxa"/>
              <w:right w:w="6" w:type="dxa"/>
            </w:tcMar>
            <w:hideMark/>
          </w:tcPr>
          <w:p w:rsidR="00CB797C" w:rsidRDefault="00CB797C">
            <w:pPr>
              <w:pStyle w:val="newncpi0"/>
              <w:spacing w:before="100" w:after="100"/>
            </w:pPr>
            <w:r>
              <w:t xml:space="preserve">Кадмий </w:t>
            </w:r>
          </w:p>
        </w:tc>
        <w:tc>
          <w:tcPr>
            <w:tcW w:w="2093" w:type="pct"/>
            <w:tcMar>
              <w:top w:w="0" w:type="dxa"/>
              <w:left w:w="6" w:type="dxa"/>
              <w:bottom w:w="0" w:type="dxa"/>
              <w:right w:w="6" w:type="dxa"/>
            </w:tcMar>
            <w:hideMark/>
          </w:tcPr>
          <w:p w:rsidR="00CB797C" w:rsidRDefault="00CB797C">
            <w:pPr>
              <w:pStyle w:val="newncpi0"/>
              <w:spacing w:before="100" w:after="100"/>
            </w:pPr>
            <w:r>
              <w:t xml:space="preserve">не более 1 мг/кг; </w:t>
            </w:r>
          </w:p>
        </w:tc>
      </w:tr>
      <w:tr w:rsidR="00CB797C">
        <w:trPr>
          <w:trHeight w:val="240"/>
        </w:trPr>
        <w:tc>
          <w:tcPr>
            <w:tcW w:w="2907" w:type="pct"/>
            <w:tcMar>
              <w:top w:w="0" w:type="dxa"/>
              <w:left w:w="6" w:type="dxa"/>
              <w:bottom w:w="0" w:type="dxa"/>
              <w:right w:w="6" w:type="dxa"/>
            </w:tcMar>
            <w:hideMark/>
          </w:tcPr>
          <w:p w:rsidR="00CB797C" w:rsidRDefault="00CB797C">
            <w:pPr>
              <w:pStyle w:val="newncpi0"/>
              <w:spacing w:before="100" w:beforeAutospacing="1" w:after="100" w:afterAutospacing="1"/>
            </w:pPr>
            <w:r>
              <w:t>Ртуть</w:t>
            </w:r>
          </w:p>
        </w:tc>
        <w:tc>
          <w:tcPr>
            <w:tcW w:w="2093" w:type="pct"/>
            <w:tcMar>
              <w:top w:w="0" w:type="dxa"/>
              <w:left w:w="6" w:type="dxa"/>
              <w:bottom w:w="0" w:type="dxa"/>
              <w:right w:w="6" w:type="dxa"/>
            </w:tcMar>
            <w:hideMark/>
          </w:tcPr>
          <w:p w:rsidR="00CB797C" w:rsidRDefault="00CB797C">
            <w:pPr>
              <w:pStyle w:val="newncpi0"/>
              <w:spacing w:before="100" w:beforeAutospacing="1" w:after="100" w:afterAutospacing="1"/>
            </w:pPr>
            <w:r>
              <w:t xml:space="preserve">не более 0,5 мг/кг; </w:t>
            </w:r>
          </w:p>
        </w:tc>
      </w:tr>
      <w:tr w:rsidR="00CB797C">
        <w:trPr>
          <w:trHeight w:val="240"/>
        </w:trPr>
        <w:tc>
          <w:tcPr>
            <w:tcW w:w="2907" w:type="pct"/>
            <w:tcMar>
              <w:top w:w="0" w:type="dxa"/>
              <w:left w:w="6" w:type="dxa"/>
              <w:bottom w:w="0" w:type="dxa"/>
              <w:right w:w="6" w:type="dxa"/>
            </w:tcMar>
            <w:hideMark/>
          </w:tcPr>
          <w:p w:rsidR="00CB797C" w:rsidRDefault="00CB797C">
            <w:pPr>
              <w:pStyle w:val="newncpi0"/>
              <w:spacing w:before="100" w:beforeAutospacing="1" w:after="100" w:afterAutospacing="1"/>
            </w:pPr>
            <w:r>
              <w:t>Мышьяк</w:t>
            </w:r>
          </w:p>
        </w:tc>
        <w:tc>
          <w:tcPr>
            <w:tcW w:w="2093" w:type="pct"/>
            <w:tcMar>
              <w:top w:w="0" w:type="dxa"/>
              <w:left w:w="6" w:type="dxa"/>
              <w:bottom w:w="0" w:type="dxa"/>
              <w:right w:w="6" w:type="dxa"/>
            </w:tcMar>
            <w:hideMark/>
          </w:tcPr>
          <w:p w:rsidR="00CB797C" w:rsidRDefault="00CB797C">
            <w:pPr>
              <w:pStyle w:val="newncpi0"/>
              <w:spacing w:before="100" w:beforeAutospacing="1" w:after="100" w:afterAutospacing="1"/>
            </w:pPr>
            <w:r>
              <w:t xml:space="preserve">не более 2,0 мг/кг; </w:t>
            </w:r>
          </w:p>
        </w:tc>
      </w:tr>
      <w:tr w:rsidR="00CB797C">
        <w:trPr>
          <w:trHeight w:val="240"/>
        </w:trPr>
        <w:tc>
          <w:tcPr>
            <w:tcW w:w="2907" w:type="pct"/>
            <w:tcMar>
              <w:top w:w="0" w:type="dxa"/>
              <w:left w:w="6" w:type="dxa"/>
              <w:bottom w:w="0" w:type="dxa"/>
              <w:right w:w="6" w:type="dxa"/>
            </w:tcMar>
            <w:hideMark/>
          </w:tcPr>
          <w:p w:rsidR="00CB797C" w:rsidRDefault="00CB797C">
            <w:pPr>
              <w:pStyle w:val="newncpi0"/>
              <w:spacing w:before="100" w:beforeAutospacing="1" w:after="100" w:afterAutospacing="1"/>
            </w:pPr>
            <w:r>
              <w:t>Содержание радионуклидов цезия-134, -137</w:t>
            </w:r>
          </w:p>
        </w:tc>
        <w:tc>
          <w:tcPr>
            <w:tcW w:w="2093" w:type="pct"/>
            <w:tcMar>
              <w:top w:w="0" w:type="dxa"/>
              <w:left w:w="6" w:type="dxa"/>
              <w:bottom w:w="0" w:type="dxa"/>
              <w:right w:w="6" w:type="dxa"/>
            </w:tcMar>
            <w:hideMark/>
          </w:tcPr>
          <w:p w:rsidR="00CB797C" w:rsidRDefault="00CB797C">
            <w:pPr>
              <w:pStyle w:val="newncpi0"/>
              <w:spacing w:before="100" w:after="100"/>
            </w:pPr>
            <w:r>
              <w:t>не превышает 1,62 х 10 (8) кюри/кг (600 беккерелей);</w:t>
            </w:r>
          </w:p>
        </w:tc>
      </w:tr>
      <w:tr w:rsidR="00CB797C">
        <w:trPr>
          <w:trHeight w:val="240"/>
        </w:trPr>
        <w:tc>
          <w:tcPr>
            <w:tcW w:w="2907" w:type="pct"/>
            <w:tcMar>
              <w:top w:w="0" w:type="dxa"/>
              <w:left w:w="6" w:type="dxa"/>
              <w:bottom w:w="0" w:type="dxa"/>
              <w:right w:w="6" w:type="dxa"/>
            </w:tcMar>
            <w:hideMark/>
          </w:tcPr>
          <w:p w:rsidR="00CB797C" w:rsidRDefault="00CB797C">
            <w:pPr>
              <w:pStyle w:val="newncpi0"/>
              <w:spacing w:before="100" w:beforeAutospacing="1" w:after="100" w:afterAutospacing="1"/>
            </w:pPr>
            <w:r>
              <w:t>Медь</w:t>
            </w:r>
          </w:p>
        </w:tc>
        <w:tc>
          <w:tcPr>
            <w:tcW w:w="2093" w:type="pct"/>
            <w:tcMar>
              <w:top w:w="0" w:type="dxa"/>
              <w:left w:w="6" w:type="dxa"/>
              <w:bottom w:w="0" w:type="dxa"/>
              <w:right w:w="6" w:type="dxa"/>
            </w:tcMar>
            <w:hideMark/>
          </w:tcPr>
          <w:p w:rsidR="00CB797C" w:rsidRDefault="00CB797C">
            <w:pPr>
              <w:pStyle w:val="newncpi0"/>
              <w:spacing w:before="100" w:after="100"/>
            </w:pPr>
            <w:r>
              <w:t>не более 80 мг/кг;</w:t>
            </w:r>
          </w:p>
        </w:tc>
      </w:tr>
      <w:tr w:rsidR="00CB797C">
        <w:trPr>
          <w:trHeight w:val="240"/>
        </w:trPr>
        <w:tc>
          <w:tcPr>
            <w:tcW w:w="2907" w:type="pct"/>
            <w:tcMar>
              <w:top w:w="0" w:type="dxa"/>
              <w:left w:w="6" w:type="dxa"/>
              <w:bottom w:w="0" w:type="dxa"/>
              <w:right w:w="6" w:type="dxa"/>
            </w:tcMar>
            <w:hideMark/>
          </w:tcPr>
          <w:p w:rsidR="00CB797C" w:rsidRDefault="00CB797C">
            <w:pPr>
              <w:pStyle w:val="newncpi0"/>
              <w:spacing w:before="100" w:beforeAutospacing="1" w:after="100" w:afterAutospacing="1"/>
            </w:pPr>
            <w:r>
              <w:t>Цинк</w:t>
            </w:r>
          </w:p>
        </w:tc>
        <w:tc>
          <w:tcPr>
            <w:tcW w:w="2093" w:type="pct"/>
            <w:tcMar>
              <w:top w:w="0" w:type="dxa"/>
              <w:left w:w="6" w:type="dxa"/>
              <w:bottom w:w="0" w:type="dxa"/>
              <w:right w:w="6" w:type="dxa"/>
            </w:tcMar>
            <w:hideMark/>
          </w:tcPr>
          <w:p w:rsidR="00CB797C" w:rsidRDefault="00CB797C">
            <w:pPr>
              <w:pStyle w:val="newncpi0"/>
              <w:spacing w:before="100" w:after="100"/>
            </w:pPr>
            <w:r>
              <w:t>не более 100 мг/кг.</w:t>
            </w:r>
          </w:p>
        </w:tc>
      </w:tr>
    </w:tbl>
    <w:p w:rsidR="00CB797C" w:rsidRDefault="00CB797C">
      <w:pPr>
        <w:pStyle w:val="newncpi"/>
      </w:pPr>
      <w:r>
        <w:t> </w:t>
      </w:r>
    </w:p>
    <w:p w:rsidR="00CB797C" w:rsidRDefault="00CB797C">
      <w:pPr>
        <w:pStyle w:val="newncpi"/>
      </w:pPr>
      <w:r>
        <w:t>Продукт должен быть подвергнут термической обработке не ниже плюс 80 градусов Цельсия в течение 30 минут.</w:t>
      </w:r>
    </w:p>
    <w:p w:rsidR="00CB797C" w:rsidRDefault="00CB797C">
      <w:pPr>
        <w:pStyle w:val="chapter"/>
      </w:pPr>
      <w:r>
        <w:t>ГЛАВА 35</w:t>
      </w:r>
      <w:r>
        <w:br/>
        <w:t>ВЕТЕРИНАРНО-САНИТАРНЫЕ ТРЕБОВАНИЯ ПРИ ВВОЗЕ НА ТАМОЖЕННУЮ ТЕРРИТОРИЮ ЕВРАЗИЙСКОГО ЭКОНОМИЧЕСКОГО СОЮЗА И (ИЛИ) ПЕРЕМЕЩЕНИЮ МЕЖДУ ГОСУДАРСТВАМИ-ЧЛЕНАМИ КОРМОВ И КОРМОВЫХ ДОБАВОК ЖИВОТНОГО ПРОИСХОЖДЕНИЯ, В ТОМ ЧИСЛЕ ИЗ ПТИЦЫ И РЫБЫ</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корма и кормовые добавки, произведенные из сырья животных, происходящих из хозяйств, свободных от заразных болезней животных:</w:t>
      </w:r>
    </w:p>
    <w:p w:rsidR="00CB797C" w:rsidRDefault="00CB797C">
      <w:pPr>
        <w:pStyle w:val="newncpi"/>
      </w:pPr>
      <w:r>
        <w:t>– губкообразной энцефалопатии крупного рогатого скота и скрепи овец – на территории страны в соответствии с требованиями Кодекса МЭБ;</w:t>
      </w:r>
    </w:p>
    <w:p w:rsidR="00CB797C" w:rsidRDefault="00CB797C">
      <w:pPr>
        <w:pStyle w:val="newncpi"/>
      </w:pPr>
      <w:r>
        <w:t>– Африканской чумы свиней – на территории страны или административной территории в соответствии с регионализацией в течение 3 лет;</w:t>
      </w:r>
    </w:p>
    <w:p w:rsidR="00CB797C" w:rsidRDefault="00CB797C">
      <w:pPr>
        <w:pStyle w:val="newncpi"/>
      </w:pPr>
      <w:r>
        <w:lastRenderedPageBreak/>
        <w:t>– чумы лошадей,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классической чумы свиней – в течение последних 12 месяцев в стране или административной территории в соответствии с регионализацией содержались в них не менее трех последних месяцев;</w:t>
      </w:r>
    </w:p>
    <w:p w:rsidR="00CB797C" w:rsidRDefault="00CB797C">
      <w:pPr>
        <w:pStyle w:val="newncpi"/>
      </w:pPr>
      <w:r>
        <w:t>– оспы овец и коз – в течение последних 6 месяцев на территории хозяйства;</w:t>
      </w:r>
    </w:p>
    <w:p w:rsidR="00CB797C" w:rsidRDefault="00CB797C">
      <w:pPr>
        <w:pStyle w:val="newncpi"/>
      </w:pPr>
      <w:r>
        <w:t>– сибирской язвы – в течение последних 20 дней на территории хозяйства;</w:t>
      </w:r>
    </w:p>
    <w:p w:rsidR="00CB797C" w:rsidRDefault="00CB797C">
      <w:pPr>
        <w:pStyle w:val="newncpi"/>
      </w:pPr>
      <w:r>
        <w:t>– гриппа лошадей – в течение последних 21 дня на территории страны, административной территории в соответствии с регионализацией либо были обработаны таким образом, чтобы обеспечить инактивацию вируса;</w:t>
      </w:r>
    </w:p>
    <w:p w:rsidR="00CB797C" w:rsidRDefault="00CB797C">
      <w:pPr>
        <w:pStyle w:val="newncpi"/>
      </w:pPr>
      <w:r>
        <w:t>– гриппа птиц – в течение последних 12 месяцев на территории хозяйства либо содержались на территории такого хозяйства в течение последних 21 дня, либо были обработаны таким образом, чтобы обеспечить инактивацию вируса;</w:t>
      </w:r>
    </w:p>
    <w:p w:rsidR="00CB797C" w:rsidRDefault="00CB797C">
      <w:pPr>
        <w:pStyle w:val="newncpi"/>
      </w:pPr>
      <w:r>
        <w:t>– болезни Ньюкасла – в течение последних 12 месяцев на территории страны или административной территории в соответствии с регионализацией до убоя;</w:t>
      </w:r>
    </w:p>
    <w:p w:rsidR="00CB797C" w:rsidRDefault="00CB797C">
      <w:pPr>
        <w:pStyle w:val="newncpi"/>
      </w:pPr>
      <w:r>
        <w:t>– орнитоза (пситтакоза) – в течение последних 6 месяцев на территории хозяйства.</w:t>
      </w:r>
    </w:p>
    <w:p w:rsidR="00CB797C" w:rsidRDefault="00CB797C">
      <w:pPr>
        <w:pStyle w:val="newncpi"/>
      </w:pPr>
      <w:r>
        <w:t>Для производства кормов и кормовых добавок не используются белки жвачных животных, за исключением веществ, рекомендованных Кодексом МЭБ.</w:t>
      </w:r>
    </w:p>
    <w:p w:rsidR="00CB797C" w:rsidRDefault="00CB797C">
      <w:pPr>
        <w:pStyle w:val="newncpi"/>
      </w:pPr>
      <w:r>
        <w:t>Сырье для приготовления кормов должно быть только боенского происхождения и подлежать послеубойной ветеринарно-санитарной экспертизе.</w:t>
      </w:r>
    </w:p>
    <w:p w:rsidR="00CB797C" w:rsidRDefault="00CB797C">
      <w:pPr>
        <w:pStyle w:val="newncpi"/>
      </w:pPr>
      <w:r>
        <w:t>В процессе производства кормов и кормовых добавок используемое сырье должно быть обработано при температуре не ниже плюс 133 градусов Цельсия (271,4 градуса по Фаренгейту) не менее 20 минут при давлении 3 бар (42,824 фунта на квадратный сантиметр) или должно быть обработано согласно альтернативной системе термообработки, обеспечивающей соответствующие требования к безопасности в отношении установленного микробиологического стандарта.</w:t>
      </w:r>
    </w:p>
    <w:p w:rsidR="00CB797C" w:rsidRDefault="00CB797C">
      <w:pPr>
        <w:pStyle w:val="newncpi"/>
      </w:pPr>
      <w:r>
        <w:t>Корма и кормовые добавки не должны содержать сальмонелл, ботулинического токсина (для консервированных кормов влажностью более 14 %), энтеропатогенной и анаэробной микрофлоры. Общая бактериальная обсемененность не должна превышать 500 тыс. м. к. в 1 г.</w:t>
      </w:r>
    </w:p>
    <w:p w:rsidR="00CB797C" w:rsidRDefault="00CB797C">
      <w:pPr>
        <w:pStyle w:val="chapter"/>
      </w:pPr>
      <w:r>
        <w:t>ГЛАВА 36</w:t>
      </w:r>
      <w:r>
        <w:br/>
        <w:t>ВЕТЕРИНАРНО-САНИТАРНЫЕ ТРЕБОВАНИЯ ПРИ ВВОЗЕ НА ТАМОЖЕННУЮ ТЕРРИТОРИЮ ЕВРАЗИЙСКОГО ЭКОНОМИЧЕСКОГО СОЮЗА И (ИЛИ) ПЕРЕМЕЩЕНИЮ МЕЖДУ ГОСУДАРСТВАМИ-ЧЛЕНАМИ КОРМОВ ДЛЯ ЖИВОТНЫХ РАСТИТЕЛЬНОГО ПРОИСХОЖДЕНИЯ</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кормовое сырье, корма растительного происхождения и корма, содержащие компоненты растительного происхождения (фуражное зерно, соевые бобы, горох, тапиока, шроты из арахиса, сои, подсолнечника и др.) для животных (далее – корма), происходящие и отгружаемые с административных территорий, свободных от заразных болезней животных:</w:t>
      </w:r>
    </w:p>
    <w:p w:rsidR="00CB797C" w:rsidRDefault="00CB797C">
      <w:pPr>
        <w:pStyle w:val="newncpi"/>
      </w:pPr>
      <w:r>
        <w:t>– чумы крупного и мелкого рогатого скота, Африканской и классической чумы свиней, Африканской чумы лошадей, ящура, оспы овец и коз, высокопатогенного гриппа птиц (за исключением случаев возникновения гриппа птиц у представителей дикой фауны) – в течение 12 месяцев на административной территории (штат, провинция, департамент, земля, область, край и пр.).</w:t>
      </w:r>
    </w:p>
    <w:p w:rsidR="00CB797C" w:rsidRDefault="00CB797C">
      <w:pPr>
        <w:pStyle w:val="newncpi"/>
      </w:pPr>
      <w:r>
        <w:t>Корма ввозятся или перевозятся с перерабатывающих предприятий.</w:t>
      </w:r>
    </w:p>
    <w:p w:rsidR="00CB797C" w:rsidRDefault="00CB797C">
      <w:pPr>
        <w:pStyle w:val="newncpi"/>
      </w:pPr>
      <w:r>
        <w:t>Корма не должны быть токсичными для животных.</w:t>
      </w:r>
    </w:p>
    <w:p w:rsidR="00CB797C" w:rsidRDefault="00CB797C">
      <w:pPr>
        <w:pStyle w:val="newncpi"/>
      </w:pPr>
      <w:r>
        <w:t>Корма не должны содержать зерна с признаками фузариоза в концентрации превышающей 1 % от массы корма.</w:t>
      </w:r>
    </w:p>
    <w:p w:rsidR="00CB797C" w:rsidRDefault="00CB797C">
      <w:pPr>
        <w:pStyle w:val="newncpi"/>
      </w:pPr>
      <w:r>
        <w:lastRenderedPageBreak/>
        <w:t>Корма не должны содержать тяжелых металлов, микотоксинов и пестицидов выше установленных норм.</w:t>
      </w:r>
    </w:p>
    <w:p w:rsidR="00CB797C" w:rsidRDefault="00CB797C">
      <w:pPr>
        <w:pStyle w:val="nonumheader"/>
      </w:pPr>
      <w:r>
        <w:t>Предельно допустимые количества для отдельных видов фуражного зерна и других кормовых средств</w:t>
      </w:r>
    </w:p>
    <w:p w:rsidR="00CB797C" w:rsidRDefault="00CB797C">
      <w:pPr>
        <w:pStyle w:val="point"/>
      </w:pPr>
      <w:r>
        <w:t>1. Пшеница, ячмень, овес:</w:t>
      </w:r>
    </w:p>
    <w:p w:rsidR="00CB797C" w:rsidRDefault="00CB797C">
      <w:pPr>
        <w:pStyle w:val="newncpi"/>
      </w:pPr>
      <w:r>
        <w:t>а) токсичные элементы:</w:t>
      </w:r>
    </w:p>
    <w:tbl>
      <w:tblPr>
        <w:tblW w:w="5000" w:type="pct"/>
        <w:tblInd w:w="546" w:type="dxa"/>
        <w:tblCellMar>
          <w:left w:w="0" w:type="dxa"/>
          <w:right w:w="0" w:type="dxa"/>
        </w:tblCellMar>
        <w:tblLook w:val="04A0" w:firstRow="1" w:lastRow="0" w:firstColumn="1" w:lastColumn="0" w:noHBand="0" w:noVBand="1"/>
      </w:tblPr>
      <w:tblGrid>
        <w:gridCol w:w="4134"/>
        <w:gridCol w:w="5515"/>
      </w:tblGrid>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ртуть</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0,03;</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кадмий</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0,1;</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свинец</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0,2;</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мышьяк</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0,2;</w:t>
            </w:r>
          </w:p>
        </w:tc>
      </w:tr>
    </w:tbl>
    <w:p w:rsidR="00CB797C" w:rsidRDefault="00CB797C">
      <w:pPr>
        <w:pStyle w:val="newncpi"/>
      </w:pPr>
      <w:r>
        <w:t> </w:t>
      </w:r>
    </w:p>
    <w:p w:rsidR="00CB797C" w:rsidRDefault="00CB797C">
      <w:pPr>
        <w:pStyle w:val="newncpi"/>
      </w:pPr>
      <w:r>
        <w:t>б) микотоксины:</w:t>
      </w:r>
    </w:p>
    <w:tbl>
      <w:tblPr>
        <w:tblW w:w="5000" w:type="pct"/>
        <w:tblInd w:w="546" w:type="dxa"/>
        <w:tblCellMar>
          <w:left w:w="0" w:type="dxa"/>
          <w:right w:w="0" w:type="dxa"/>
        </w:tblCellMar>
        <w:tblLook w:val="04A0" w:firstRow="1" w:lastRow="0" w:firstColumn="1" w:lastColumn="0" w:noHBand="0" w:noVBand="1"/>
      </w:tblPr>
      <w:tblGrid>
        <w:gridCol w:w="4134"/>
        <w:gridCol w:w="5515"/>
      </w:tblGrid>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зеараленон</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0,1;</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T-2 токсин</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0,06;</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дезоксиниваленол</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1,0;</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афлатоксин В1</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0,002;</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охратоксин А</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0,005;</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Сумма афлотоксинов В</w:t>
            </w:r>
            <w:r>
              <w:rPr>
                <w:vertAlign w:val="superscript"/>
              </w:rPr>
              <w:t>1</w:t>
            </w:r>
            <w:r>
              <w:t>, В</w:t>
            </w:r>
            <w:r>
              <w:rPr>
                <w:vertAlign w:val="superscript"/>
              </w:rPr>
              <w:t>2</w:t>
            </w:r>
            <w:r>
              <w:t>, G</w:t>
            </w:r>
            <w:r>
              <w:rPr>
                <w:vertAlign w:val="superscript"/>
              </w:rPr>
              <w:t>2</w:t>
            </w:r>
            <w:r>
              <w:t>, G</w:t>
            </w:r>
            <w:r>
              <w:rPr>
                <w:vertAlign w:val="superscript"/>
              </w:rPr>
              <w:t>2</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0,004;</w:t>
            </w:r>
          </w:p>
        </w:tc>
      </w:tr>
    </w:tbl>
    <w:p w:rsidR="00CB797C" w:rsidRDefault="00CB797C">
      <w:pPr>
        <w:pStyle w:val="newncpi"/>
      </w:pPr>
      <w:r>
        <w:t> </w:t>
      </w:r>
    </w:p>
    <w:p w:rsidR="00CB797C" w:rsidRDefault="00CB797C">
      <w:pPr>
        <w:pStyle w:val="newncpi"/>
      </w:pPr>
      <w:r>
        <w:t>в) пестициды (необходимы данные об их применении при производстве, хранении и транспортировке по каждой поставке).</w:t>
      </w:r>
    </w:p>
    <w:p w:rsidR="00CB797C" w:rsidRDefault="00CB797C">
      <w:pPr>
        <w:pStyle w:val="point"/>
      </w:pPr>
      <w:r>
        <w:t>2. Кукуруза:</w:t>
      </w:r>
    </w:p>
    <w:p w:rsidR="00CB797C" w:rsidRDefault="00CB797C">
      <w:pPr>
        <w:pStyle w:val="newncpi"/>
      </w:pPr>
      <w:r>
        <w:t>а) токсичные элементы:</w:t>
      </w:r>
    </w:p>
    <w:tbl>
      <w:tblPr>
        <w:tblW w:w="5000" w:type="pct"/>
        <w:tblInd w:w="546" w:type="dxa"/>
        <w:tblCellMar>
          <w:left w:w="0" w:type="dxa"/>
          <w:right w:w="0" w:type="dxa"/>
        </w:tblCellMar>
        <w:tblLook w:val="04A0" w:firstRow="1" w:lastRow="0" w:firstColumn="1" w:lastColumn="0" w:noHBand="0" w:noVBand="1"/>
      </w:tblPr>
      <w:tblGrid>
        <w:gridCol w:w="4134"/>
        <w:gridCol w:w="5515"/>
      </w:tblGrid>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ртуть</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0,02;</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кадмий</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0,1;</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свинец</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0,2;</w:t>
            </w:r>
          </w:p>
        </w:tc>
      </w:tr>
    </w:tbl>
    <w:p w:rsidR="00CB797C" w:rsidRDefault="00CB797C">
      <w:pPr>
        <w:pStyle w:val="newncpi"/>
      </w:pPr>
      <w:r>
        <w:t> </w:t>
      </w:r>
    </w:p>
    <w:p w:rsidR="00CB797C" w:rsidRDefault="00CB797C">
      <w:pPr>
        <w:pStyle w:val="newncpi"/>
      </w:pPr>
      <w:r>
        <w:t>б) микотоксины:</w:t>
      </w:r>
    </w:p>
    <w:tbl>
      <w:tblPr>
        <w:tblW w:w="5000" w:type="pct"/>
        <w:tblInd w:w="546" w:type="dxa"/>
        <w:tblCellMar>
          <w:left w:w="0" w:type="dxa"/>
          <w:right w:w="0" w:type="dxa"/>
        </w:tblCellMar>
        <w:tblLook w:val="04A0" w:firstRow="1" w:lastRow="0" w:firstColumn="1" w:lastColumn="0" w:noHBand="0" w:noVBand="1"/>
      </w:tblPr>
      <w:tblGrid>
        <w:gridCol w:w="4134"/>
        <w:gridCol w:w="5515"/>
      </w:tblGrid>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афлатоксин В1</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0,002;</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зеараленон</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0,1;</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Т-2 токсин</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0,06;</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дезоксиниваленол</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1,0;</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охратоксин А</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0,005;</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Сумма афлотоксинов В</w:t>
            </w:r>
            <w:r>
              <w:rPr>
                <w:vertAlign w:val="superscript"/>
              </w:rPr>
              <w:t>1</w:t>
            </w:r>
            <w:r>
              <w:t>, В</w:t>
            </w:r>
            <w:r>
              <w:rPr>
                <w:vertAlign w:val="superscript"/>
              </w:rPr>
              <w:t>2</w:t>
            </w:r>
            <w:r>
              <w:t>, G</w:t>
            </w:r>
            <w:r>
              <w:rPr>
                <w:vertAlign w:val="superscript"/>
              </w:rPr>
              <w:t>2</w:t>
            </w:r>
            <w:r>
              <w:t>, G</w:t>
            </w:r>
            <w:r>
              <w:rPr>
                <w:vertAlign w:val="superscript"/>
              </w:rPr>
              <w:t>2</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0,01;</w:t>
            </w:r>
          </w:p>
        </w:tc>
      </w:tr>
    </w:tbl>
    <w:p w:rsidR="00CB797C" w:rsidRDefault="00CB797C">
      <w:pPr>
        <w:pStyle w:val="newncpi"/>
      </w:pPr>
      <w:r>
        <w:t> </w:t>
      </w:r>
    </w:p>
    <w:p w:rsidR="00CB797C" w:rsidRDefault="00CB797C">
      <w:pPr>
        <w:pStyle w:val="newncpi"/>
      </w:pPr>
      <w:r>
        <w:t>в) пестициды (необходимы данные о применении при производстве, хранении и транспортировке по каждой стране – поставщику продукции).</w:t>
      </w:r>
    </w:p>
    <w:p w:rsidR="00CB797C" w:rsidRDefault="00CB797C">
      <w:pPr>
        <w:pStyle w:val="point"/>
      </w:pPr>
      <w:r>
        <w:t>3. Горох:</w:t>
      </w:r>
    </w:p>
    <w:p w:rsidR="00CB797C" w:rsidRDefault="00CB797C">
      <w:pPr>
        <w:pStyle w:val="newncpi"/>
      </w:pPr>
      <w:r>
        <w:t>токсичные элементы:</w:t>
      </w:r>
    </w:p>
    <w:tbl>
      <w:tblPr>
        <w:tblW w:w="5000" w:type="pct"/>
        <w:tblInd w:w="546" w:type="dxa"/>
        <w:tblCellMar>
          <w:left w:w="0" w:type="dxa"/>
          <w:right w:w="0" w:type="dxa"/>
        </w:tblCellMar>
        <w:tblLook w:val="04A0" w:firstRow="1" w:lastRow="0" w:firstColumn="1" w:lastColumn="0" w:noHBand="0" w:noVBand="1"/>
      </w:tblPr>
      <w:tblGrid>
        <w:gridCol w:w="4134"/>
        <w:gridCol w:w="5515"/>
      </w:tblGrid>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ртуть</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0,02;</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кадмий</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0,1;</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свинец</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0,5;</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мышьяк</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0,3;</w:t>
            </w:r>
          </w:p>
        </w:tc>
      </w:tr>
    </w:tbl>
    <w:p w:rsidR="00CB797C" w:rsidRDefault="00CB797C">
      <w:pPr>
        <w:pStyle w:val="newncpi"/>
      </w:pPr>
      <w:r>
        <w:t> </w:t>
      </w:r>
    </w:p>
    <w:p w:rsidR="00CB797C" w:rsidRDefault="00CB797C">
      <w:pPr>
        <w:pStyle w:val="newncpi"/>
      </w:pPr>
      <w:r>
        <w:t>микотоксины:</w:t>
      </w:r>
    </w:p>
    <w:tbl>
      <w:tblPr>
        <w:tblW w:w="5000" w:type="pct"/>
        <w:tblInd w:w="546" w:type="dxa"/>
        <w:tblCellMar>
          <w:left w:w="0" w:type="dxa"/>
          <w:right w:w="0" w:type="dxa"/>
        </w:tblCellMar>
        <w:tblLook w:val="04A0" w:firstRow="1" w:lastRow="0" w:firstColumn="1" w:lastColumn="0" w:noHBand="0" w:noVBand="1"/>
      </w:tblPr>
      <w:tblGrid>
        <w:gridCol w:w="4134"/>
        <w:gridCol w:w="5515"/>
      </w:tblGrid>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афлатоксин В1</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0,05;</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jc w:val="left"/>
            </w:pPr>
            <w:r>
              <w:t xml:space="preserve">гексахлорциклогексан </w:t>
            </w:r>
            <w:r>
              <w:br/>
              <w:t>(альфа-, бета-, гамма-изомеры)</w:t>
            </w:r>
          </w:p>
        </w:tc>
        <w:tc>
          <w:tcPr>
            <w:tcW w:w="2858" w:type="pct"/>
            <w:tcMar>
              <w:top w:w="0" w:type="dxa"/>
              <w:left w:w="6" w:type="dxa"/>
              <w:bottom w:w="0" w:type="dxa"/>
              <w:right w:w="6" w:type="dxa"/>
            </w:tcMar>
            <w:vAlign w:val="bottom"/>
            <w:hideMark/>
          </w:tcPr>
          <w:p w:rsidR="00CB797C" w:rsidRDefault="00CB797C">
            <w:pPr>
              <w:pStyle w:val="newncpi0"/>
              <w:spacing w:before="100" w:beforeAutospacing="1" w:after="100" w:afterAutospacing="1"/>
            </w:pPr>
            <w:r>
              <w:t>0,5;</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ДДТ и его метаболиты</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0,05;</w:t>
            </w:r>
          </w:p>
        </w:tc>
      </w:tr>
    </w:tbl>
    <w:p w:rsidR="00CB797C" w:rsidRDefault="00CB797C">
      <w:pPr>
        <w:pStyle w:val="newncpi"/>
      </w:pPr>
      <w:r>
        <w:t> </w:t>
      </w:r>
    </w:p>
    <w:p w:rsidR="00CB797C" w:rsidRDefault="00CB797C">
      <w:pPr>
        <w:pStyle w:val="newncpi"/>
      </w:pPr>
      <w:r>
        <w:t>ртутьорганические пестициды – не допускаются;</w:t>
      </w:r>
    </w:p>
    <w:p w:rsidR="00CB797C" w:rsidRDefault="00CB797C">
      <w:pPr>
        <w:pStyle w:val="newncpi"/>
      </w:pPr>
      <w:r>
        <w:lastRenderedPageBreak/>
        <w:t>2,4-Д кислота, ее соли, эфиры – не допускаются;</w:t>
      </w:r>
    </w:p>
    <w:p w:rsidR="00CB797C" w:rsidRDefault="00CB797C">
      <w:pPr>
        <w:pStyle w:val="newncpi"/>
      </w:pPr>
      <w:r>
        <w:t>зараженность вредителями – не допускается.</w:t>
      </w:r>
    </w:p>
    <w:p w:rsidR="00CB797C" w:rsidRDefault="00CB797C">
      <w:pPr>
        <w:pStyle w:val="point"/>
      </w:pPr>
      <w:r>
        <w:t>4. Соя-бобы:</w:t>
      </w:r>
    </w:p>
    <w:p w:rsidR="00CB797C" w:rsidRDefault="00CB797C">
      <w:pPr>
        <w:pStyle w:val="newncpi"/>
      </w:pPr>
      <w:r>
        <w:t>а) токсичные элементы:</w:t>
      </w:r>
    </w:p>
    <w:tbl>
      <w:tblPr>
        <w:tblW w:w="5000" w:type="pct"/>
        <w:tblInd w:w="546" w:type="dxa"/>
        <w:tblCellMar>
          <w:left w:w="0" w:type="dxa"/>
          <w:right w:w="0" w:type="dxa"/>
        </w:tblCellMar>
        <w:tblLook w:val="04A0" w:firstRow="1" w:lastRow="0" w:firstColumn="1" w:lastColumn="0" w:noHBand="0" w:noVBand="1"/>
      </w:tblPr>
      <w:tblGrid>
        <w:gridCol w:w="4134"/>
        <w:gridCol w:w="5515"/>
      </w:tblGrid>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ртуть</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0,02;</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кадмий</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0,1;</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свинец</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0,5;</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мышьяк</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0,3;</w:t>
            </w:r>
          </w:p>
        </w:tc>
      </w:tr>
    </w:tbl>
    <w:p w:rsidR="00CB797C" w:rsidRDefault="00CB797C">
      <w:pPr>
        <w:pStyle w:val="newncpi"/>
      </w:pPr>
      <w:r>
        <w:t> </w:t>
      </w:r>
    </w:p>
    <w:p w:rsidR="00CB797C" w:rsidRDefault="00CB797C">
      <w:pPr>
        <w:pStyle w:val="newncpi"/>
      </w:pPr>
      <w:r>
        <w:t>б) микотоксины:</w:t>
      </w:r>
    </w:p>
    <w:tbl>
      <w:tblPr>
        <w:tblW w:w="5000" w:type="pct"/>
        <w:tblInd w:w="546" w:type="dxa"/>
        <w:tblCellMar>
          <w:left w:w="0" w:type="dxa"/>
          <w:right w:w="0" w:type="dxa"/>
        </w:tblCellMar>
        <w:tblLook w:val="04A0" w:firstRow="1" w:lastRow="0" w:firstColumn="1" w:lastColumn="0" w:noHBand="0" w:noVBand="1"/>
      </w:tblPr>
      <w:tblGrid>
        <w:gridCol w:w="4134"/>
        <w:gridCol w:w="5515"/>
      </w:tblGrid>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афлатоксин В1</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0,002;</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T-2 токсин</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0,06;</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зеараленон</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0,1;</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охратоксин А</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0,005;</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активность уреазы</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0,1–0,2</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jc w:val="left"/>
            </w:pPr>
            <w:r>
              <w:t>содержание нитратов, не более</w:t>
            </w:r>
          </w:p>
        </w:tc>
        <w:tc>
          <w:tcPr>
            <w:tcW w:w="2858" w:type="pct"/>
            <w:tcMar>
              <w:top w:w="0" w:type="dxa"/>
              <w:left w:w="6" w:type="dxa"/>
              <w:bottom w:w="0" w:type="dxa"/>
              <w:right w:w="6" w:type="dxa"/>
            </w:tcMar>
            <w:vAlign w:val="bottom"/>
            <w:hideMark/>
          </w:tcPr>
          <w:p w:rsidR="00CB797C" w:rsidRDefault="00CB797C">
            <w:pPr>
              <w:pStyle w:val="newncpi0"/>
              <w:spacing w:before="100" w:beforeAutospacing="1" w:after="100" w:afterAutospacing="1"/>
            </w:pPr>
            <w:r>
              <w:t>450;</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jc w:val="left"/>
            </w:pPr>
            <w:r>
              <w:t>содержание нитритов, не более</w:t>
            </w:r>
          </w:p>
        </w:tc>
        <w:tc>
          <w:tcPr>
            <w:tcW w:w="2858" w:type="pct"/>
            <w:tcMar>
              <w:top w:w="0" w:type="dxa"/>
              <w:left w:w="6" w:type="dxa"/>
              <w:bottom w:w="0" w:type="dxa"/>
              <w:right w:w="6" w:type="dxa"/>
            </w:tcMar>
            <w:vAlign w:val="bottom"/>
            <w:hideMark/>
          </w:tcPr>
          <w:p w:rsidR="00CB797C" w:rsidRDefault="00CB797C">
            <w:pPr>
              <w:pStyle w:val="newncpi0"/>
              <w:spacing w:before="100" w:beforeAutospacing="1" w:after="100" w:afterAutospacing="1"/>
            </w:pPr>
            <w:r>
              <w:t>10;</w:t>
            </w:r>
          </w:p>
        </w:tc>
      </w:tr>
    </w:tbl>
    <w:p w:rsidR="00CB797C" w:rsidRDefault="00CB797C">
      <w:pPr>
        <w:pStyle w:val="newncpi"/>
      </w:pPr>
      <w:r>
        <w:t> </w:t>
      </w:r>
    </w:p>
    <w:p w:rsidR="00CB797C" w:rsidRDefault="00CB797C">
      <w:pPr>
        <w:pStyle w:val="newncpi"/>
      </w:pPr>
      <w:r>
        <w:t>в) пестициды (необходимы данные об их применении при производстве, хранении и транспортировке по каждой стране – поставщику продукции).</w:t>
      </w:r>
    </w:p>
    <w:p w:rsidR="00CB797C" w:rsidRDefault="00CB797C">
      <w:pPr>
        <w:pStyle w:val="point"/>
      </w:pPr>
      <w:r>
        <w:t>5. Тапиока:</w:t>
      </w:r>
    </w:p>
    <w:p w:rsidR="00CB797C" w:rsidRDefault="00CB797C">
      <w:pPr>
        <w:pStyle w:val="newncpi"/>
      </w:pPr>
      <w:r>
        <w:t>а) природные контаминанты:</w:t>
      </w:r>
    </w:p>
    <w:tbl>
      <w:tblPr>
        <w:tblW w:w="5000" w:type="pct"/>
        <w:tblInd w:w="546" w:type="dxa"/>
        <w:tblCellMar>
          <w:left w:w="0" w:type="dxa"/>
          <w:right w:w="0" w:type="dxa"/>
        </w:tblCellMar>
        <w:tblLook w:val="04A0" w:firstRow="1" w:lastRow="0" w:firstColumn="1" w:lastColumn="0" w:noHBand="0" w:noVBand="1"/>
      </w:tblPr>
      <w:tblGrid>
        <w:gridCol w:w="4134"/>
        <w:gridCol w:w="5515"/>
      </w:tblGrid>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изоцианиды</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20;</w:t>
            </w:r>
          </w:p>
        </w:tc>
      </w:tr>
    </w:tbl>
    <w:p w:rsidR="00CB797C" w:rsidRDefault="00CB797C">
      <w:pPr>
        <w:pStyle w:val="newncpi"/>
      </w:pPr>
      <w:r>
        <w:t> </w:t>
      </w:r>
    </w:p>
    <w:p w:rsidR="00CB797C" w:rsidRDefault="00CB797C">
      <w:pPr>
        <w:pStyle w:val="newncpi"/>
      </w:pPr>
      <w:r>
        <w:t>б) микотоксины:</w:t>
      </w:r>
    </w:p>
    <w:tbl>
      <w:tblPr>
        <w:tblW w:w="5000" w:type="pct"/>
        <w:tblInd w:w="546" w:type="dxa"/>
        <w:tblCellMar>
          <w:left w:w="0" w:type="dxa"/>
          <w:right w:w="0" w:type="dxa"/>
        </w:tblCellMar>
        <w:tblLook w:val="04A0" w:firstRow="1" w:lastRow="0" w:firstColumn="1" w:lastColumn="0" w:noHBand="0" w:noVBand="1"/>
      </w:tblPr>
      <w:tblGrid>
        <w:gridCol w:w="4134"/>
        <w:gridCol w:w="5515"/>
      </w:tblGrid>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T-2 токсин</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0,06;</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зеараленон</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0,1;</w:t>
            </w:r>
          </w:p>
        </w:tc>
      </w:tr>
    </w:tbl>
    <w:p w:rsidR="00CB797C" w:rsidRDefault="00CB797C">
      <w:pPr>
        <w:pStyle w:val="newncpi"/>
      </w:pPr>
      <w:r>
        <w:t> </w:t>
      </w:r>
    </w:p>
    <w:p w:rsidR="00CB797C" w:rsidRDefault="00CB797C">
      <w:pPr>
        <w:pStyle w:val="newncpi"/>
      </w:pPr>
      <w:r>
        <w:t>в) пестициды (необходимы данные об их применении при производстве, хранении и транспортировке по каждой стране – поставщику продукции).</w:t>
      </w:r>
    </w:p>
    <w:p w:rsidR="00CB797C" w:rsidRDefault="00CB797C">
      <w:pPr>
        <w:pStyle w:val="point"/>
      </w:pPr>
      <w:r>
        <w:t>6. Арахисовый шрот:</w:t>
      </w:r>
    </w:p>
    <w:p w:rsidR="00CB797C" w:rsidRDefault="00CB797C">
      <w:pPr>
        <w:pStyle w:val="newncpi"/>
      </w:pPr>
      <w:r>
        <w:t>микотоксины:</w:t>
      </w:r>
    </w:p>
    <w:tbl>
      <w:tblPr>
        <w:tblW w:w="5000" w:type="pct"/>
        <w:tblInd w:w="546" w:type="dxa"/>
        <w:tblCellMar>
          <w:left w:w="0" w:type="dxa"/>
          <w:right w:w="0" w:type="dxa"/>
        </w:tblCellMar>
        <w:tblLook w:val="04A0" w:firstRow="1" w:lastRow="0" w:firstColumn="1" w:lastColumn="0" w:noHBand="0" w:noVBand="1"/>
      </w:tblPr>
      <w:tblGrid>
        <w:gridCol w:w="4134"/>
        <w:gridCol w:w="5515"/>
      </w:tblGrid>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афлатоксин В1</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0,002;</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T-2 токсин</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0,06;</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зеараленон</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0,1;</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охратоксин А</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0,005;</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jc w:val="left"/>
            </w:pPr>
            <w:r>
              <w:t>содержание нитратов, не более</w:t>
            </w:r>
          </w:p>
        </w:tc>
        <w:tc>
          <w:tcPr>
            <w:tcW w:w="2858" w:type="pct"/>
            <w:tcMar>
              <w:top w:w="0" w:type="dxa"/>
              <w:left w:w="6" w:type="dxa"/>
              <w:bottom w:w="0" w:type="dxa"/>
              <w:right w:w="6" w:type="dxa"/>
            </w:tcMar>
            <w:vAlign w:val="bottom"/>
            <w:hideMark/>
          </w:tcPr>
          <w:p w:rsidR="00CB797C" w:rsidRDefault="00CB797C">
            <w:pPr>
              <w:pStyle w:val="newncpi0"/>
              <w:spacing w:before="100" w:beforeAutospacing="1" w:after="100" w:afterAutospacing="1"/>
            </w:pPr>
            <w:r>
              <w:t>200;</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jc w:val="left"/>
            </w:pPr>
            <w:r>
              <w:t>содержание нитритов, не более</w:t>
            </w:r>
          </w:p>
        </w:tc>
        <w:tc>
          <w:tcPr>
            <w:tcW w:w="2858" w:type="pct"/>
            <w:tcMar>
              <w:top w:w="0" w:type="dxa"/>
              <w:left w:w="6" w:type="dxa"/>
              <w:bottom w:w="0" w:type="dxa"/>
              <w:right w:w="6" w:type="dxa"/>
            </w:tcMar>
            <w:vAlign w:val="bottom"/>
            <w:hideMark/>
          </w:tcPr>
          <w:p w:rsidR="00CB797C" w:rsidRDefault="00CB797C">
            <w:pPr>
              <w:pStyle w:val="newncpi0"/>
              <w:spacing w:before="100" w:beforeAutospacing="1" w:after="100" w:afterAutospacing="1"/>
            </w:pPr>
            <w:r>
              <w:t>10;</w:t>
            </w:r>
          </w:p>
        </w:tc>
      </w:tr>
    </w:tbl>
    <w:p w:rsidR="00CB797C" w:rsidRDefault="00CB797C">
      <w:pPr>
        <w:pStyle w:val="newncpi"/>
      </w:pPr>
      <w:r>
        <w:t> </w:t>
      </w:r>
    </w:p>
    <w:p w:rsidR="00CB797C" w:rsidRDefault="00CB797C">
      <w:pPr>
        <w:pStyle w:val="newncpi"/>
      </w:pPr>
      <w:r>
        <w:t>пестициды (необходимы данные об их применении при производстве, хранении и транспортировке по каждой стране – поставщику продукции).</w:t>
      </w:r>
    </w:p>
    <w:p w:rsidR="00CB797C" w:rsidRDefault="00CB797C">
      <w:pPr>
        <w:pStyle w:val="point"/>
      </w:pPr>
      <w:r>
        <w:t>7. Шрот подсолнечный (обыкновенный, тостированный):</w:t>
      </w:r>
    </w:p>
    <w:p w:rsidR="00CB797C" w:rsidRDefault="00CB797C">
      <w:pPr>
        <w:pStyle w:val="newncpi"/>
      </w:pPr>
      <w:r>
        <w:t>а) токсичные элементы:</w:t>
      </w:r>
    </w:p>
    <w:tbl>
      <w:tblPr>
        <w:tblW w:w="5000" w:type="pct"/>
        <w:tblInd w:w="546" w:type="dxa"/>
        <w:tblCellMar>
          <w:left w:w="0" w:type="dxa"/>
          <w:right w:w="0" w:type="dxa"/>
        </w:tblCellMar>
        <w:tblLook w:val="04A0" w:firstRow="1" w:lastRow="0" w:firstColumn="1" w:lastColumn="0" w:noHBand="0" w:noVBand="1"/>
      </w:tblPr>
      <w:tblGrid>
        <w:gridCol w:w="4134"/>
        <w:gridCol w:w="5515"/>
      </w:tblGrid>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ртуть</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0,02;</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кадмий</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0,4;</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свинец</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0,5;</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мышьяк</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0,5;</w:t>
            </w:r>
          </w:p>
        </w:tc>
      </w:tr>
    </w:tbl>
    <w:p w:rsidR="00CB797C" w:rsidRDefault="00CB797C">
      <w:pPr>
        <w:pStyle w:val="newncpi"/>
      </w:pPr>
      <w:r>
        <w:t> </w:t>
      </w:r>
    </w:p>
    <w:p w:rsidR="00CB797C" w:rsidRDefault="00CB797C">
      <w:pPr>
        <w:pStyle w:val="newncpi"/>
      </w:pPr>
      <w:r>
        <w:t>б) микотоксины:</w:t>
      </w:r>
    </w:p>
    <w:tbl>
      <w:tblPr>
        <w:tblW w:w="5000" w:type="pct"/>
        <w:tblInd w:w="546" w:type="dxa"/>
        <w:tblCellMar>
          <w:left w:w="0" w:type="dxa"/>
          <w:right w:w="0" w:type="dxa"/>
        </w:tblCellMar>
        <w:tblLook w:val="04A0" w:firstRow="1" w:lastRow="0" w:firstColumn="1" w:lastColumn="0" w:noHBand="0" w:noVBand="1"/>
      </w:tblPr>
      <w:tblGrid>
        <w:gridCol w:w="4134"/>
        <w:gridCol w:w="5515"/>
      </w:tblGrid>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зеараленон</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1,0;</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T-2 токсин</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0,1;</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дезоксиниваленол</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1,0;</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lastRenderedPageBreak/>
              <w:t>афлатоксин В1</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0,05;</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00" w:beforeAutospacing="1" w:after="100" w:afterAutospacing="1"/>
            </w:pPr>
            <w:r>
              <w:t>охратоксин А</w:t>
            </w:r>
          </w:p>
        </w:tc>
        <w:tc>
          <w:tcPr>
            <w:tcW w:w="2858" w:type="pct"/>
            <w:tcMar>
              <w:top w:w="0" w:type="dxa"/>
              <w:left w:w="6" w:type="dxa"/>
              <w:bottom w:w="0" w:type="dxa"/>
              <w:right w:w="6" w:type="dxa"/>
            </w:tcMar>
            <w:hideMark/>
          </w:tcPr>
          <w:p w:rsidR="00CB797C" w:rsidRDefault="00CB797C">
            <w:pPr>
              <w:pStyle w:val="newncpi0"/>
              <w:spacing w:before="100" w:beforeAutospacing="1" w:after="100" w:afterAutospacing="1"/>
            </w:pPr>
            <w:r>
              <w:t>0,05;</w:t>
            </w:r>
          </w:p>
        </w:tc>
      </w:tr>
    </w:tbl>
    <w:p w:rsidR="00CB797C" w:rsidRDefault="00CB797C">
      <w:pPr>
        <w:pStyle w:val="newncpi"/>
      </w:pPr>
      <w:r>
        <w:t> </w:t>
      </w:r>
    </w:p>
    <w:p w:rsidR="00CB797C" w:rsidRDefault="00CB797C">
      <w:pPr>
        <w:pStyle w:val="newncpi"/>
      </w:pPr>
      <w:r>
        <w:t>в) пестициды (необходимы данные об их применении при производстве, хранении и транспортировке по каждой стране – поставщику продукции).</w:t>
      </w:r>
    </w:p>
    <w:p w:rsidR="00CB797C" w:rsidRDefault="00CB797C">
      <w:pPr>
        <w:pStyle w:val="newncpi"/>
      </w:pPr>
      <w:r>
        <w:t>Суммарная бета-активность не должна превышать 600 беккерелей на 1 кг во всех перечисленных продуктах.</w:t>
      </w:r>
    </w:p>
    <w:p w:rsidR="00CB797C" w:rsidRDefault="00CB797C">
      <w:pPr>
        <w:pStyle w:val="newncpi"/>
      </w:pPr>
      <w:r>
        <w:t>Корма, произведенные без использования ГМО-компонентов, могут содержать незарегистрированных линий 0,5 % и менее и (или) зарегистрированных линий 0,9 % и менее каждого ГМО-компонента.</w:t>
      </w:r>
    </w:p>
    <w:p w:rsidR="00CB797C" w:rsidRDefault="00CB797C">
      <w:pPr>
        <w:pStyle w:val="newncpi"/>
      </w:pPr>
      <w:r>
        <w:t>Корма, произведенные с использованием ГМО-компонентов, могут содержать незарегистрированных линий 0,5 % и менее каждого ГМО-компонента.</w:t>
      </w:r>
    </w:p>
    <w:p w:rsidR="00CB797C" w:rsidRDefault="00CB797C">
      <w:pPr>
        <w:pStyle w:val="newncpi"/>
      </w:pPr>
      <w:r>
        <w:t>8. Шрот соевый:</w:t>
      </w:r>
    </w:p>
    <w:p w:rsidR="00CB797C" w:rsidRDefault="00CB797C">
      <w:pPr>
        <w:pStyle w:val="newncpi"/>
      </w:pPr>
      <w:r>
        <w:t>а) токсичные элементы:</w:t>
      </w:r>
    </w:p>
    <w:tbl>
      <w:tblPr>
        <w:tblW w:w="5000" w:type="pct"/>
        <w:tblInd w:w="546" w:type="dxa"/>
        <w:tblCellMar>
          <w:left w:w="0" w:type="dxa"/>
          <w:right w:w="0" w:type="dxa"/>
        </w:tblCellMar>
        <w:tblLook w:val="04A0" w:firstRow="1" w:lastRow="0" w:firstColumn="1" w:lastColumn="0" w:noHBand="0" w:noVBand="1"/>
      </w:tblPr>
      <w:tblGrid>
        <w:gridCol w:w="4134"/>
        <w:gridCol w:w="5515"/>
      </w:tblGrid>
      <w:tr w:rsidR="00CB797C">
        <w:trPr>
          <w:trHeight w:val="240"/>
        </w:trPr>
        <w:tc>
          <w:tcPr>
            <w:tcW w:w="2142" w:type="pct"/>
            <w:tcMar>
              <w:top w:w="0" w:type="dxa"/>
              <w:left w:w="6" w:type="dxa"/>
              <w:bottom w:w="0" w:type="dxa"/>
              <w:right w:w="6" w:type="dxa"/>
            </w:tcMar>
            <w:hideMark/>
          </w:tcPr>
          <w:p w:rsidR="00CB797C" w:rsidRDefault="00CB797C">
            <w:pPr>
              <w:pStyle w:val="newncpi0"/>
              <w:spacing w:before="120"/>
            </w:pPr>
            <w:r>
              <w:t>ртуть</w:t>
            </w:r>
          </w:p>
        </w:tc>
        <w:tc>
          <w:tcPr>
            <w:tcW w:w="2858" w:type="pct"/>
            <w:tcMar>
              <w:top w:w="0" w:type="dxa"/>
              <w:left w:w="6" w:type="dxa"/>
              <w:bottom w:w="0" w:type="dxa"/>
              <w:right w:w="6" w:type="dxa"/>
            </w:tcMar>
            <w:hideMark/>
          </w:tcPr>
          <w:p w:rsidR="00CB797C" w:rsidRDefault="00CB797C">
            <w:pPr>
              <w:pStyle w:val="newncpi0"/>
              <w:spacing w:before="120"/>
            </w:pPr>
            <w:r>
              <w:t>0,02;</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20"/>
            </w:pPr>
            <w:r>
              <w:t>кадмий</w:t>
            </w:r>
          </w:p>
        </w:tc>
        <w:tc>
          <w:tcPr>
            <w:tcW w:w="2858" w:type="pct"/>
            <w:tcMar>
              <w:top w:w="0" w:type="dxa"/>
              <w:left w:w="6" w:type="dxa"/>
              <w:bottom w:w="0" w:type="dxa"/>
              <w:right w:w="6" w:type="dxa"/>
            </w:tcMar>
            <w:hideMark/>
          </w:tcPr>
          <w:p w:rsidR="00CB797C" w:rsidRDefault="00CB797C">
            <w:pPr>
              <w:pStyle w:val="newncpi0"/>
              <w:spacing w:before="120"/>
            </w:pPr>
            <w:r>
              <w:t>0,4;</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20"/>
            </w:pPr>
            <w:r>
              <w:t>свинец</w:t>
            </w:r>
          </w:p>
        </w:tc>
        <w:tc>
          <w:tcPr>
            <w:tcW w:w="2858" w:type="pct"/>
            <w:tcMar>
              <w:top w:w="0" w:type="dxa"/>
              <w:left w:w="6" w:type="dxa"/>
              <w:bottom w:w="0" w:type="dxa"/>
              <w:right w:w="6" w:type="dxa"/>
            </w:tcMar>
            <w:hideMark/>
          </w:tcPr>
          <w:p w:rsidR="00CB797C" w:rsidRDefault="00CB797C">
            <w:pPr>
              <w:pStyle w:val="newncpi0"/>
              <w:spacing w:before="120"/>
            </w:pPr>
            <w:r>
              <w:t>0,5;</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20"/>
            </w:pPr>
            <w:r>
              <w:t>мышьяк</w:t>
            </w:r>
          </w:p>
        </w:tc>
        <w:tc>
          <w:tcPr>
            <w:tcW w:w="2858" w:type="pct"/>
            <w:tcMar>
              <w:top w:w="0" w:type="dxa"/>
              <w:left w:w="6" w:type="dxa"/>
              <w:bottom w:w="0" w:type="dxa"/>
              <w:right w:w="6" w:type="dxa"/>
            </w:tcMar>
            <w:hideMark/>
          </w:tcPr>
          <w:p w:rsidR="00CB797C" w:rsidRDefault="00CB797C">
            <w:pPr>
              <w:pStyle w:val="newncpi0"/>
              <w:spacing w:before="120"/>
            </w:pPr>
            <w:r>
              <w:t>0,5;</w:t>
            </w:r>
          </w:p>
        </w:tc>
      </w:tr>
    </w:tbl>
    <w:p w:rsidR="00CB797C" w:rsidRDefault="00CB797C">
      <w:pPr>
        <w:pStyle w:val="newncpi"/>
      </w:pPr>
      <w:r>
        <w:t> </w:t>
      </w:r>
    </w:p>
    <w:p w:rsidR="00CB797C" w:rsidRDefault="00CB797C">
      <w:pPr>
        <w:pStyle w:val="newncpi"/>
      </w:pPr>
      <w:r>
        <w:t>б) микотоксины:</w:t>
      </w:r>
    </w:p>
    <w:tbl>
      <w:tblPr>
        <w:tblW w:w="5000" w:type="pct"/>
        <w:tblInd w:w="546" w:type="dxa"/>
        <w:tblCellMar>
          <w:left w:w="0" w:type="dxa"/>
          <w:right w:w="0" w:type="dxa"/>
        </w:tblCellMar>
        <w:tblLook w:val="04A0" w:firstRow="1" w:lastRow="0" w:firstColumn="1" w:lastColumn="0" w:noHBand="0" w:noVBand="1"/>
      </w:tblPr>
      <w:tblGrid>
        <w:gridCol w:w="4134"/>
        <w:gridCol w:w="5515"/>
      </w:tblGrid>
      <w:tr w:rsidR="00CB797C">
        <w:trPr>
          <w:trHeight w:val="240"/>
        </w:trPr>
        <w:tc>
          <w:tcPr>
            <w:tcW w:w="2142" w:type="pct"/>
            <w:tcMar>
              <w:top w:w="0" w:type="dxa"/>
              <w:left w:w="6" w:type="dxa"/>
              <w:bottom w:w="0" w:type="dxa"/>
              <w:right w:w="6" w:type="dxa"/>
            </w:tcMar>
            <w:hideMark/>
          </w:tcPr>
          <w:p w:rsidR="00CB797C" w:rsidRDefault="00CB797C">
            <w:pPr>
              <w:pStyle w:val="newncpi0"/>
              <w:spacing w:before="120"/>
            </w:pPr>
            <w:r>
              <w:t>зеараленон</w:t>
            </w:r>
          </w:p>
        </w:tc>
        <w:tc>
          <w:tcPr>
            <w:tcW w:w="2858" w:type="pct"/>
            <w:tcMar>
              <w:top w:w="0" w:type="dxa"/>
              <w:left w:w="6" w:type="dxa"/>
              <w:bottom w:w="0" w:type="dxa"/>
              <w:right w:w="6" w:type="dxa"/>
            </w:tcMar>
            <w:hideMark/>
          </w:tcPr>
          <w:p w:rsidR="00CB797C" w:rsidRDefault="00CB797C">
            <w:pPr>
              <w:pStyle w:val="newncpi0"/>
              <w:spacing w:before="120"/>
            </w:pPr>
            <w:r>
              <w:t>1,0;</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20"/>
            </w:pPr>
            <w:r>
              <w:t>T-2 токсин</w:t>
            </w:r>
          </w:p>
        </w:tc>
        <w:tc>
          <w:tcPr>
            <w:tcW w:w="2858" w:type="pct"/>
            <w:tcMar>
              <w:top w:w="0" w:type="dxa"/>
              <w:left w:w="6" w:type="dxa"/>
              <w:bottom w:w="0" w:type="dxa"/>
              <w:right w:w="6" w:type="dxa"/>
            </w:tcMar>
            <w:hideMark/>
          </w:tcPr>
          <w:p w:rsidR="00CB797C" w:rsidRDefault="00CB797C">
            <w:pPr>
              <w:pStyle w:val="newncpi0"/>
              <w:spacing w:before="120"/>
            </w:pPr>
            <w:r>
              <w:t>0,1;</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20"/>
            </w:pPr>
            <w:r>
              <w:t>дезоксиниваленол</w:t>
            </w:r>
          </w:p>
        </w:tc>
        <w:tc>
          <w:tcPr>
            <w:tcW w:w="2858" w:type="pct"/>
            <w:tcMar>
              <w:top w:w="0" w:type="dxa"/>
              <w:left w:w="6" w:type="dxa"/>
              <w:bottom w:w="0" w:type="dxa"/>
              <w:right w:w="6" w:type="dxa"/>
            </w:tcMar>
            <w:hideMark/>
          </w:tcPr>
          <w:p w:rsidR="00CB797C" w:rsidRDefault="00CB797C">
            <w:pPr>
              <w:pStyle w:val="newncpi0"/>
              <w:spacing w:before="120"/>
            </w:pPr>
            <w:r>
              <w:t>1,0;</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20"/>
            </w:pPr>
            <w:r>
              <w:t>афлатоксин В1</w:t>
            </w:r>
          </w:p>
        </w:tc>
        <w:tc>
          <w:tcPr>
            <w:tcW w:w="2858" w:type="pct"/>
            <w:tcMar>
              <w:top w:w="0" w:type="dxa"/>
              <w:left w:w="6" w:type="dxa"/>
              <w:bottom w:w="0" w:type="dxa"/>
              <w:right w:w="6" w:type="dxa"/>
            </w:tcMar>
            <w:hideMark/>
          </w:tcPr>
          <w:p w:rsidR="00CB797C" w:rsidRDefault="00CB797C">
            <w:pPr>
              <w:pStyle w:val="newncpi0"/>
              <w:spacing w:before="120"/>
            </w:pPr>
            <w:r>
              <w:t>0,05;</w:t>
            </w:r>
          </w:p>
        </w:tc>
      </w:tr>
      <w:tr w:rsidR="00CB797C">
        <w:trPr>
          <w:trHeight w:val="240"/>
        </w:trPr>
        <w:tc>
          <w:tcPr>
            <w:tcW w:w="2142" w:type="pct"/>
            <w:tcMar>
              <w:top w:w="0" w:type="dxa"/>
              <w:left w:w="6" w:type="dxa"/>
              <w:bottom w:w="0" w:type="dxa"/>
              <w:right w:w="6" w:type="dxa"/>
            </w:tcMar>
            <w:hideMark/>
          </w:tcPr>
          <w:p w:rsidR="00CB797C" w:rsidRDefault="00CB797C">
            <w:pPr>
              <w:pStyle w:val="newncpi0"/>
              <w:spacing w:before="120"/>
            </w:pPr>
            <w:r>
              <w:t>охратоксин А</w:t>
            </w:r>
          </w:p>
        </w:tc>
        <w:tc>
          <w:tcPr>
            <w:tcW w:w="2858" w:type="pct"/>
            <w:tcMar>
              <w:top w:w="0" w:type="dxa"/>
              <w:left w:w="6" w:type="dxa"/>
              <w:bottom w:w="0" w:type="dxa"/>
              <w:right w:w="6" w:type="dxa"/>
            </w:tcMar>
            <w:hideMark/>
          </w:tcPr>
          <w:p w:rsidR="00CB797C" w:rsidRDefault="00CB797C">
            <w:pPr>
              <w:pStyle w:val="newncpi0"/>
              <w:spacing w:before="120"/>
            </w:pPr>
            <w:r>
              <w:t>0,05;</w:t>
            </w:r>
          </w:p>
        </w:tc>
      </w:tr>
    </w:tbl>
    <w:p w:rsidR="00CB797C" w:rsidRDefault="00CB797C">
      <w:pPr>
        <w:pStyle w:val="newncpi"/>
      </w:pPr>
      <w:r>
        <w:t> </w:t>
      </w:r>
    </w:p>
    <w:p w:rsidR="00CB797C" w:rsidRDefault="00CB797C">
      <w:pPr>
        <w:pStyle w:val="newncpi"/>
      </w:pPr>
      <w:r>
        <w:t>в) пестициды (необходимы данные об их применении при производстве, хранении и транспортировке – по каждой стране – поставщике продукции).</w:t>
      </w:r>
    </w:p>
    <w:p w:rsidR="00CB797C" w:rsidRDefault="00CB797C">
      <w:pPr>
        <w:pStyle w:val="newncpi"/>
      </w:pPr>
      <w:r>
        <w:t>Суммарная бета-активность не должна превышать 600 беккерелей на 1 кг во всех перечисленных продуктах.</w:t>
      </w:r>
    </w:p>
    <w:p w:rsidR="00CB797C" w:rsidRDefault="00CB797C">
      <w:pPr>
        <w:pStyle w:val="chapter"/>
      </w:pPr>
      <w:r>
        <w:t>ГЛАВА 37</w:t>
      </w:r>
      <w:r>
        <w:br/>
        <w:t>ВЕТЕРИНАРНО-САНИТАРНЫЕ ТРЕБОВАНИЯ ПРИ ВВОЗЕ НА ТАМОЖЕННУЮ ТЕРРИТОРИЮ ЕВРАЗИЙСКОГО ЭКОНОМИЧЕСКОГО СОЮЗА И (ИЛИ) ПЕРЕМЕЩЕНИЮ МЕЖДУ ГОСУДАРСТВАМИ-ЧЛЕНАМИ КОРМОВЫХ ДОБАВОК ДЛЯ КОШЕК И СОБАК, А ТАКЖЕ ГОТОВЫХ КОРМОВ ДЛЯ КОШЕК И СОБАК, ПРОШЕДШИХ ТЕРМИЧЕСКУЮ ОБРАБОТКУ</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кормовые добавки для кошек и собак, а также готовые корма для кошек и собак, прошедшие термическую обработку и полученные на предприятиях.</w:t>
      </w:r>
    </w:p>
    <w:p w:rsidR="00CB797C" w:rsidRDefault="00CB797C">
      <w:pPr>
        <w:pStyle w:val="newncpi"/>
      </w:pPr>
      <w:r>
        <w:t>Готовые корма для кошек и собак, прошедшие термическую обработку, должны быть получены из сырья, происходящего с административных территорий, свободных от заразных болезней животных и птиц:</w:t>
      </w:r>
    </w:p>
    <w:p w:rsidR="00CB797C" w:rsidRDefault="00CB797C">
      <w:pPr>
        <w:pStyle w:val="newncpi"/>
      </w:pPr>
      <w:r>
        <w:t>– Африканской чумы свиней, Африканской чумы лошадей, чумы крупного и мелкого рогатого скота, классической чумы свиней, ящура, оспы овец и коз – в течение последних 12 месяцев на административной территории в соответствии с регионализацией;</w:t>
      </w:r>
    </w:p>
    <w:p w:rsidR="00CB797C" w:rsidRDefault="00CB797C">
      <w:pPr>
        <w:pStyle w:val="newncpi"/>
      </w:pPr>
      <w:r>
        <w:lastRenderedPageBreak/>
        <w:t>– сибирской язвы и анаэробных инфекций – в течение последних 20 дней на территории хозяйства.</w:t>
      </w:r>
    </w:p>
    <w:p w:rsidR="00CB797C" w:rsidRDefault="00CB797C">
      <w:pPr>
        <w:pStyle w:val="newncpi"/>
      </w:pPr>
      <w:r>
        <w:t>Сырье для приготовления кормов должно быть только боенского происхождения и подлежать послеубойной ветеринарно-санитарной экспертизе.</w:t>
      </w:r>
    </w:p>
    <w:p w:rsidR="00CB797C" w:rsidRDefault="00CB797C">
      <w:pPr>
        <w:pStyle w:val="newncpi"/>
      </w:pPr>
      <w:r>
        <w:t>Для производства кормов не используется сырье, содержащее материалы специфического риска, содержимое желудков и кишечника, полученные при убое крупного и мелкого рогатого скота, заготовленное в странах, неблагополучных по губкообразной энцефалопатии крупного рогатого скота.</w:t>
      </w:r>
    </w:p>
    <w:p w:rsidR="00CB797C" w:rsidRDefault="00CB797C">
      <w:pPr>
        <w:pStyle w:val="newncpi"/>
      </w:pPr>
      <w:r>
        <w:t>Корма не должны содержать сальмонелл, ботулинического токсина (для консервированных кормов), энтеропатогенную и анаэробную микрофлору. Общая бактериальная обсемененность не должна превышать 500 тыс. м. к. в 1 г, что должно подтверждаться данными лабораторных исследований.</w:t>
      </w:r>
    </w:p>
    <w:p w:rsidR="00CB797C" w:rsidRDefault="00CB797C">
      <w:pPr>
        <w:pStyle w:val="newncpi"/>
      </w:pPr>
      <w:r>
        <w:t>В процессе производства кормов и кормовых добавок используемое сырье должно быть обработано при температуре не ниже плюс 133 градусов Цельсия (271,4 градуса по Фаренгейту) не менее 20 минут при давлении 3 бар (42,824 фунта на квадратный сантиметр) или подвергнуто альтернативной системе термообработки, обеспечивающей соответствующие требования к безопасности в отношении установленного микробиологического стандарта.</w:t>
      </w:r>
    </w:p>
    <w:p w:rsidR="00CB797C" w:rsidRDefault="00CB797C">
      <w:pPr>
        <w:pStyle w:val="newncpi"/>
      </w:pPr>
      <w:r>
        <w:t>Ввоз кормовых добавок для кошек и собак, а также готовых кормов для кошек и собак, прошедших термическую обработку (температура не ниже плюс 70 градусов Цельсия, время не менее 20 минут), в потребительской упаковке осуществляется без разрешения на ввоз, выданного уполномоченным органом государства-члена, на территорию которого они ввозятся.</w:t>
      </w:r>
    </w:p>
    <w:p w:rsidR="00CB797C" w:rsidRDefault="00CB797C">
      <w:pPr>
        <w:pStyle w:val="chapter"/>
      </w:pPr>
      <w:r>
        <w:t>ГЛАВА 38</w:t>
      </w:r>
      <w:r>
        <w:br/>
        <w:t>ВЕТЕРИНАРНО-САНИТАРНЫЕ ТРЕБОВАНИЯ ПРИ ВВОЗЕ НА ТАМОЖЕННУЮ ТЕРРИТОРИЮ ЕВРАЗИЙСКОГО ЭКОНОМИЧЕСКОГО СОЮЗА И (ИЛИ) ПЕРЕМЕЩЕНИЮ МЕЖДУ ГОСУДАРСТВАМИ-ЧЛЕНАМИ ОХОТНИЧЬИХ ТРОФЕЕВ</w:t>
      </w:r>
    </w:p>
    <w:p w:rsidR="00CB797C" w:rsidRDefault="00CB797C">
      <w:pPr>
        <w:pStyle w:val="point"/>
      </w:pPr>
      <w:r>
        <w:t>1. К ввозу на таможенную территорию Евразийского экономического союза и (или) перемещению между государствами-членами допускаются охотничьи трофеи, полученные от животных, прошедшие полную таксидермическую обработку, гарантирующую их сохранность при комнатной температуре.</w:t>
      </w:r>
    </w:p>
    <w:p w:rsidR="00CB797C" w:rsidRDefault="00CB797C">
      <w:pPr>
        <w:pStyle w:val="point"/>
      </w:pPr>
      <w:r>
        <w:t>2. Чучела всех видов животных и рыб или их фрагменты, прошедшие полную таксидермическую обработку, ввозимые на таможенную территорию Евразийского экономического союза и (или) перемещаемые между государствами-членами, не требуют сопровождения ветеринарными сертификатами и разрешениями на ввоз при условии представления документов, подтверждающих их приобретение в розничной сети.</w:t>
      </w:r>
    </w:p>
    <w:p w:rsidR="00CB797C" w:rsidRDefault="00CB797C">
      <w:pPr>
        <w:pStyle w:val="point"/>
      </w:pPr>
      <w:r>
        <w:t>3. Не нарушая положений, предусмотренных конвенцией СИТЕС, ввозимые на таможенную территорию Евразийского экономического союза и (или) перемещаемые между государствами-членами охотничьи трофеи всех видов, не прошедшие таксидермическую обработку, должны соответствовать следующим условиям:</w:t>
      </w:r>
    </w:p>
    <w:p w:rsidR="00CB797C" w:rsidRDefault="00CB797C">
      <w:pPr>
        <w:pStyle w:val="newncpi"/>
      </w:pPr>
      <w:r>
        <w:t>а) быть получены от животных (птиц), происходящих с территорий, официально свободных от заразных болезней животных:</w:t>
      </w:r>
    </w:p>
    <w:p w:rsidR="00CB797C" w:rsidRDefault="00CB797C">
      <w:pPr>
        <w:pStyle w:val="newncpi"/>
      </w:pPr>
      <w:r>
        <w:t>для всех видов животных:</w:t>
      </w:r>
    </w:p>
    <w:p w:rsidR="00CB797C" w:rsidRDefault="00CB797C">
      <w:pPr>
        <w:pStyle w:val="newncpi"/>
      </w:pPr>
      <w:r>
        <w:t>– ящура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бешенства – в течение последних 6 месяцев на территории охотничьего угодья или иного места обитания;</w:t>
      </w:r>
    </w:p>
    <w:p w:rsidR="00CB797C" w:rsidRDefault="00CB797C">
      <w:pPr>
        <w:pStyle w:val="newncpi"/>
      </w:pPr>
      <w:r>
        <w:t>– сибирской язвы – в течение последних 20 дней на территории охотничьего угодья, хозяйства или иного места обитания;</w:t>
      </w:r>
    </w:p>
    <w:p w:rsidR="00CB797C" w:rsidRDefault="00CB797C">
      <w:pPr>
        <w:pStyle w:val="newncpi"/>
      </w:pPr>
      <w:r>
        <w:t>для крупных жвачных парнокопытных:</w:t>
      </w:r>
    </w:p>
    <w:p w:rsidR="00CB797C" w:rsidRDefault="00CB797C">
      <w:pPr>
        <w:pStyle w:val="newncpi"/>
      </w:pPr>
      <w:r>
        <w:lastRenderedPageBreak/>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чумы мелких жвачных – в течение 36 месяцев на территории страны или административной территории в соответствии с регионализацией;</w:t>
      </w:r>
    </w:p>
    <w:p w:rsidR="00CB797C" w:rsidRDefault="00CB797C">
      <w:pPr>
        <w:pStyle w:val="newncpi"/>
      </w:pPr>
      <w:r>
        <w:t>– везикулярного стоматита,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для мелких жвачных парнокопытных:</w:t>
      </w:r>
    </w:p>
    <w:p w:rsidR="00CB797C" w:rsidRDefault="00CB797C">
      <w:pPr>
        <w:pStyle w:val="newncpi"/>
      </w:pPr>
      <w:r>
        <w:t>– чумы крупного рогатого скота – 24 месяца на территории страны или административной территории в соответствии с регионализацией;</w:t>
      </w:r>
    </w:p>
    <w:p w:rsidR="00CB797C" w:rsidRDefault="00CB797C">
      <w:pPr>
        <w:pStyle w:val="newncpi"/>
      </w:pPr>
      <w:r>
        <w:t>– чумы мелких жвачных, маэди-висны, аденоматоза, артрита-энцефалита, пограничной болезни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туберкулеза, бруцеллеза – в течение последних 6 месяцев на территории охотничьего угодья, хозяйства или иного места обитания;</w:t>
      </w:r>
    </w:p>
    <w:p w:rsidR="00CB797C" w:rsidRDefault="00CB797C">
      <w:pPr>
        <w:pStyle w:val="newncpi"/>
      </w:pPr>
      <w:r>
        <w:t>– оспы овец и коз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для мелких нежвачных животных (для восприимчивых животных):</w:t>
      </w:r>
    </w:p>
    <w:p w:rsidR="00CB797C" w:rsidRDefault="00CB797C">
      <w:pPr>
        <w:pStyle w:val="newncpi"/>
      </w:pPr>
      <w:r>
        <w:t>– Африканской чумы свиней – 36 месяцев на территории страны или административной территории в соответствии с регионализацией;</w:t>
      </w:r>
    </w:p>
    <w:p w:rsidR="00CB797C" w:rsidRDefault="00CB797C">
      <w:pPr>
        <w:pStyle w:val="newncpi"/>
      </w:pPr>
      <w:r>
        <w:t>– классической чумы свиней – в течение последних 12 месяцев на территории охотничьего угодья, хозяйства или иного места обитания;</w:t>
      </w:r>
    </w:p>
    <w:p w:rsidR="00CB797C" w:rsidRDefault="00CB797C">
      <w:pPr>
        <w:pStyle w:val="newncpi"/>
      </w:pPr>
      <w:r>
        <w:t>для непарнокопытных:</w:t>
      </w:r>
    </w:p>
    <w:p w:rsidR="00CB797C" w:rsidRDefault="00CB797C">
      <w:pPr>
        <w:pStyle w:val="newncpi"/>
      </w:pPr>
      <w:r>
        <w:t>– сапа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инфекционной анемии, случной болезни, инфекционного метрита лошадей – в течение 12 месяцев на территории охотничьего угодья, хозяйства или иного места обитания;</w:t>
      </w:r>
    </w:p>
    <w:p w:rsidR="00CB797C" w:rsidRDefault="00CB797C">
      <w:pPr>
        <w:pStyle w:val="newncpi"/>
      </w:pPr>
      <w:r>
        <w:t>для пернатой дичи (птицы):</w:t>
      </w:r>
    </w:p>
    <w:p w:rsidR="00CB797C" w:rsidRDefault="00CB797C">
      <w:pPr>
        <w:pStyle w:val="newncpi"/>
      </w:pPr>
      <w:r>
        <w:t>– гриппа птиц, подлежащего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эпидемиологического надзора;</w:t>
      </w:r>
    </w:p>
    <w:p w:rsidR="00CB797C" w:rsidRDefault="00CB797C">
      <w:pPr>
        <w:pStyle w:val="newncpi"/>
      </w:pPr>
      <w:r>
        <w:t>– оспы – в течение 6 месяцев на территории охотничьего угодья, хозяйства или иного места обитания;</w:t>
      </w:r>
    </w:p>
    <w:p w:rsidR="00CB797C" w:rsidRDefault="00CB797C">
      <w:pPr>
        <w:pStyle w:val="newncpi"/>
      </w:pPr>
      <w:r>
        <w:t>– болезни Ньюкасла – в течение последних 12 месяцев на территории страны или административной территории в соответствии с регионализацией или в течение 3 месяцев при проведении «стэмпинг аут» и отрицательных результатах эпизоотического контроля;</w:t>
      </w:r>
    </w:p>
    <w:p w:rsidR="00CB797C" w:rsidRDefault="00CB797C">
      <w:pPr>
        <w:pStyle w:val="newncpi"/>
      </w:pPr>
      <w:r>
        <w:t>б) должны быть подвергнуты дезинфекции, в случае если они получены от животных, происходящих из территорий, неблагополучных по перечисленным выше заболеваниям животных.</w:t>
      </w:r>
    </w:p>
    <w:p w:rsidR="00CB797C" w:rsidRDefault="00CB797C">
      <w:pPr>
        <w:pStyle w:val="newncpi"/>
      </w:pPr>
      <w:r>
        <w:t>4. Ввоз на таможенную территорию Евразийского экономического союза и перемещение между государствами-членами охотничьих трофеев из регионов благополучных по указанным в пункте 3 заболеваниям, а также из неблагополучных по указанным заболеваниям регионов, но подвергнутых обработке (дезинфекции) в соответствии с правилами, принятыми в стране происхождения охотничьих трофеев, что подтверждено ветеринарным сертификатом, осуществляется без разрешения уполномоченного органа государства-члена.</w:t>
      </w:r>
    </w:p>
    <w:p w:rsidR="00CB797C" w:rsidRDefault="00CB797C">
      <w:pPr>
        <w:pStyle w:val="chapter"/>
      </w:pPr>
      <w:r>
        <w:t>ГЛАВА 39</w:t>
      </w:r>
      <w:r>
        <w:br/>
        <w:t xml:space="preserve">ВЕТЕРИНАРНЫЕ ТРЕБОВАНИЯ ПРИ ПЕРЕМЕЩЕНИИ НЕКОТОРЫХ ПОДКОНТРОЛЬНЫХ ТОВАРОВ, ИЗГОТОВЛЕННЫХ (ПРОИЗВЕДЕННЫХ) НА </w:t>
      </w:r>
      <w:r>
        <w:lastRenderedPageBreak/>
        <w:t>ТАМОЖЕННОЙ ТЕРРИТОРИИ ЕВРАЗИЙСКОГО ЭКОНОМИЧЕСКОГО СОЮЗА, МЕЖДУ ГОСУДАРСТВАМИ-ЧЛЕНАМИ</w:t>
      </w:r>
    </w:p>
    <w:p w:rsidR="00CB797C" w:rsidRDefault="00CB797C">
      <w:pPr>
        <w:pStyle w:val="newncpi"/>
      </w:pPr>
      <w:r>
        <w:t>Следующие подконтрольные товары, изготовленные (произведенные) на таможенной территории Евразийского экономического союза, при их перемещении между государствами-членами сопровождаются документами</w:t>
      </w:r>
      <w:r>
        <w:rPr>
          <w:vertAlign w:val="superscript"/>
        </w:rPr>
        <w:t>1</w:t>
      </w:r>
      <w:r>
        <w:t>, подтверждающими их соответствие требованиям качества и безопасности, предусмотренными законодательством государств-членов:</w:t>
      </w:r>
    </w:p>
    <w:p w:rsidR="00CB797C" w:rsidRDefault="00CB797C">
      <w:pPr>
        <w:pStyle w:val="newncpi"/>
      </w:pPr>
      <w:r>
        <w:t> </w:t>
      </w:r>
    </w:p>
    <w:tbl>
      <w:tblPr>
        <w:tblW w:w="5000" w:type="pct"/>
        <w:tblInd w:w="-5"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415"/>
        <w:gridCol w:w="4234"/>
      </w:tblGrid>
      <w:tr w:rsidR="00CB797C">
        <w:trPr>
          <w:trHeight w:val="240"/>
        </w:trPr>
        <w:tc>
          <w:tcPr>
            <w:tcW w:w="2806" w:type="pct"/>
            <w:tcBorders>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before="100" w:beforeAutospacing="1"/>
              <w:jc w:val="center"/>
            </w:pPr>
            <w:r>
              <w:t>Код ТН ВЭД</w:t>
            </w:r>
          </w:p>
        </w:tc>
        <w:tc>
          <w:tcPr>
            <w:tcW w:w="2194" w:type="pct"/>
            <w:tcBorders>
              <w:left w:val="single" w:sz="4" w:space="0" w:color="auto"/>
              <w:bottom w:val="single" w:sz="4" w:space="0" w:color="auto"/>
            </w:tcBorders>
            <w:tcMar>
              <w:top w:w="0" w:type="dxa"/>
              <w:left w:w="6" w:type="dxa"/>
              <w:bottom w:w="0" w:type="dxa"/>
              <w:right w:w="6" w:type="dxa"/>
            </w:tcMar>
            <w:hideMark/>
          </w:tcPr>
          <w:p w:rsidR="00CB797C" w:rsidRDefault="00CB797C">
            <w:pPr>
              <w:pStyle w:val="table10"/>
              <w:spacing w:before="100" w:beforeAutospacing="1"/>
              <w:jc w:val="center"/>
            </w:pPr>
            <w:r>
              <w:t>Наименование товара</w:t>
            </w:r>
          </w:p>
        </w:tc>
      </w:tr>
      <w:tr w:rsidR="00CB797C">
        <w:trPr>
          <w:trHeight w:val="240"/>
        </w:trPr>
        <w:tc>
          <w:tcPr>
            <w:tcW w:w="2806"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before="100" w:beforeAutospacing="1"/>
            </w:pPr>
            <w:r>
              <w:t>0305</w:t>
            </w:r>
          </w:p>
        </w:tc>
        <w:tc>
          <w:tcPr>
            <w:tcW w:w="219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before="100" w:beforeAutospacing="1"/>
            </w:pPr>
            <w:r>
              <w:t>Рыба сушеная, соленая или в рассоле; рыба горячего или холодного копчения; рыбная мука тонкого и грубого помола и гранулы, пригодные для употребления в пищу</w:t>
            </w:r>
          </w:p>
        </w:tc>
      </w:tr>
      <w:tr w:rsidR="00CB797C">
        <w:trPr>
          <w:trHeight w:val="240"/>
        </w:trPr>
        <w:tc>
          <w:tcPr>
            <w:tcW w:w="2806"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before="100" w:beforeAutospacing="1"/>
            </w:pPr>
            <w:r>
              <w:t>0306</w:t>
            </w:r>
          </w:p>
        </w:tc>
        <w:tc>
          <w:tcPr>
            <w:tcW w:w="219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before="100" w:beforeAutospacing="1"/>
            </w:pPr>
            <w:r>
              <w:t>Ракообразные, в панцире или без панциря, сушеные, соленые или в рассоле;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w:t>
            </w:r>
          </w:p>
        </w:tc>
      </w:tr>
      <w:tr w:rsidR="00CB797C">
        <w:trPr>
          <w:trHeight w:val="240"/>
        </w:trPr>
        <w:tc>
          <w:tcPr>
            <w:tcW w:w="2806"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before="100" w:beforeAutospacing="1"/>
            </w:pPr>
            <w:r>
              <w:t>0307</w:t>
            </w:r>
          </w:p>
        </w:tc>
        <w:tc>
          <w:tcPr>
            <w:tcW w:w="219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before="100" w:beforeAutospacing="1"/>
            </w:pPr>
            <w:r>
              <w:t>Моллюски, в раковине или без раковины, сушеные, соленые или в рассоле; прочие водные беспозвоночные, отличные от ракообразных и моллюсков, сушеные, соленые или в рассоле; мука тонкого и грубого помола и гранулы из прочих водных беспозвоночных, пригодные для употребления в пищу</w:t>
            </w:r>
            <w:r>
              <w:rPr>
                <w:vertAlign w:val="superscript"/>
              </w:rPr>
              <w:t>2</w:t>
            </w:r>
          </w:p>
        </w:tc>
      </w:tr>
      <w:tr w:rsidR="00CB797C">
        <w:trPr>
          <w:trHeight w:val="240"/>
        </w:trPr>
        <w:tc>
          <w:tcPr>
            <w:tcW w:w="2806"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before="100" w:beforeAutospacing="1"/>
            </w:pPr>
            <w:r>
              <w:t>0402</w:t>
            </w:r>
          </w:p>
        </w:tc>
        <w:tc>
          <w:tcPr>
            <w:tcW w:w="219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before="100" w:beforeAutospacing="1"/>
            </w:pPr>
            <w:r>
              <w:t>Молоко и сливки, сгущенные или с добавлением сахара или других подслащивающих веществ</w:t>
            </w:r>
          </w:p>
        </w:tc>
      </w:tr>
      <w:tr w:rsidR="00CB797C">
        <w:trPr>
          <w:trHeight w:val="240"/>
        </w:trPr>
        <w:tc>
          <w:tcPr>
            <w:tcW w:w="2806"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before="100" w:beforeAutospacing="1"/>
            </w:pPr>
            <w:r>
              <w:t>0403</w:t>
            </w:r>
          </w:p>
        </w:tc>
        <w:tc>
          <w:tcPr>
            <w:tcW w:w="219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before="100" w:beforeAutospacing="1"/>
            </w:pPr>
            <w: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r>
      <w:tr w:rsidR="00CB797C">
        <w:trPr>
          <w:trHeight w:val="240"/>
        </w:trPr>
        <w:tc>
          <w:tcPr>
            <w:tcW w:w="2806"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before="100" w:beforeAutospacing="1"/>
            </w:pPr>
            <w:r>
              <w:t>0404</w:t>
            </w:r>
          </w:p>
        </w:tc>
        <w:tc>
          <w:tcPr>
            <w:tcW w:w="219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before="100" w:beforeAutospacing="1"/>
            </w:pPr>
            <w: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r>
      <w:tr w:rsidR="00CB797C">
        <w:trPr>
          <w:trHeight w:val="240"/>
        </w:trPr>
        <w:tc>
          <w:tcPr>
            <w:tcW w:w="2806"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before="100" w:beforeAutospacing="1"/>
            </w:pPr>
            <w:r>
              <w:t>0405</w:t>
            </w:r>
          </w:p>
        </w:tc>
        <w:tc>
          <w:tcPr>
            <w:tcW w:w="219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before="100" w:beforeAutospacing="1"/>
            </w:pPr>
            <w:r>
              <w:t>Сливочное масло и прочие жиры и масла, изготовленные из молока; молочные пасты</w:t>
            </w:r>
          </w:p>
        </w:tc>
      </w:tr>
      <w:tr w:rsidR="00CB797C">
        <w:trPr>
          <w:trHeight w:val="240"/>
        </w:trPr>
        <w:tc>
          <w:tcPr>
            <w:tcW w:w="2806"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before="100" w:beforeAutospacing="1"/>
            </w:pPr>
            <w:r>
              <w:t>0406</w:t>
            </w:r>
          </w:p>
        </w:tc>
        <w:tc>
          <w:tcPr>
            <w:tcW w:w="219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before="100" w:beforeAutospacing="1"/>
            </w:pPr>
            <w:r>
              <w:t>Сыры и творог</w:t>
            </w:r>
          </w:p>
        </w:tc>
      </w:tr>
      <w:tr w:rsidR="00CB797C">
        <w:trPr>
          <w:trHeight w:val="240"/>
        </w:trPr>
        <w:tc>
          <w:tcPr>
            <w:tcW w:w="2806"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before="100" w:beforeAutospacing="1"/>
            </w:pPr>
            <w:r>
              <w:t>1516 20</w:t>
            </w:r>
          </w:p>
        </w:tc>
        <w:tc>
          <w:tcPr>
            <w:tcW w:w="219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before="100" w:beforeAutospacing="1"/>
            </w:pPr>
            <w:r>
              <w:t>Жиры и масла растительные и их фракции</w:t>
            </w:r>
          </w:p>
        </w:tc>
      </w:tr>
      <w:tr w:rsidR="00CB797C">
        <w:trPr>
          <w:trHeight w:val="240"/>
        </w:trPr>
        <w:tc>
          <w:tcPr>
            <w:tcW w:w="2806"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before="100" w:beforeAutospacing="1"/>
            </w:pPr>
            <w:r>
              <w:t>1603 00</w:t>
            </w:r>
          </w:p>
        </w:tc>
        <w:tc>
          <w:tcPr>
            <w:tcW w:w="219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before="100" w:beforeAutospacing="1"/>
            </w:pPr>
            <w:r>
              <w:t>Экстракты и соки из рыбы или ракообразных, моллюсков или прочих водных беспозвоночных</w:t>
            </w:r>
          </w:p>
        </w:tc>
      </w:tr>
      <w:tr w:rsidR="00CB797C">
        <w:trPr>
          <w:trHeight w:val="240"/>
        </w:trPr>
        <w:tc>
          <w:tcPr>
            <w:tcW w:w="2806"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before="100" w:beforeAutospacing="1"/>
            </w:pPr>
            <w:r>
              <w:t>1605</w:t>
            </w:r>
          </w:p>
        </w:tc>
        <w:tc>
          <w:tcPr>
            <w:tcW w:w="219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before="100" w:beforeAutospacing="1"/>
            </w:pPr>
            <w:r>
              <w:t>Готовые или консервированные ракообразные, моллюски и прочие водные беспозвоночные</w:t>
            </w:r>
          </w:p>
        </w:tc>
      </w:tr>
      <w:tr w:rsidR="00CB797C">
        <w:trPr>
          <w:trHeight w:val="240"/>
        </w:trPr>
        <w:tc>
          <w:tcPr>
            <w:tcW w:w="2806"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before="100" w:beforeAutospacing="1"/>
            </w:pPr>
            <w:r>
              <w:t>из 1902 20</w:t>
            </w:r>
          </w:p>
        </w:tc>
        <w:tc>
          <w:tcPr>
            <w:tcW w:w="219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before="100" w:beforeAutospacing="1"/>
            </w:pPr>
            <w:r>
              <w:t>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или продуктов группы 04, или любой комбинации этих продуктов</w:t>
            </w:r>
          </w:p>
        </w:tc>
      </w:tr>
      <w:tr w:rsidR="00CB797C">
        <w:trPr>
          <w:trHeight w:val="240"/>
        </w:trPr>
        <w:tc>
          <w:tcPr>
            <w:tcW w:w="2806"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before="100" w:beforeAutospacing="1"/>
            </w:pPr>
            <w:r>
              <w:lastRenderedPageBreak/>
              <w:t>из 1904 20</w:t>
            </w:r>
          </w:p>
        </w:tc>
        <w:tc>
          <w:tcPr>
            <w:tcW w:w="219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before="100" w:beforeAutospacing="1"/>
            </w:pPr>
            <w:r>
              <w:t>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или продуктов группы 04, или любой комбинации этих продуктов</w:t>
            </w:r>
          </w:p>
        </w:tc>
      </w:tr>
      <w:tr w:rsidR="00CB797C">
        <w:trPr>
          <w:trHeight w:val="240"/>
        </w:trPr>
        <w:tc>
          <w:tcPr>
            <w:tcW w:w="2806"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before="100" w:beforeAutospacing="1"/>
            </w:pPr>
            <w:r>
              <w:t>из гр.20</w:t>
            </w:r>
          </w:p>
        </w:tc>
        <w:tc>
          <w:tcPr>
            <w:tcW w:w="219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before="100" w:beforeAutospacing="1"/>
            </w:pPr>
            <w:r>
              <w:t>Продукты переработки овощей, фруктов, орехов или прочих частей растений и их смеси, с содержанием рыбы или ракообразных, моллюсков или прочих водных беспозвоночных, или продуктов группы 04, или любой комбинации этих продуктов</w:t>
            </w:r>
          </w:p>
        </w:tc>
      </w:tr>
      <w:tr w:rsidR="00CB797C">
        <w:trPr>
          <w:trHeight w:val="240"/>
        </w:trPr>
        <w:tc>
          <w:tcPr>
            <w:tcW w:w="2806"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before="100" w:beforeAutospacing="1"/>
            </w:pPr>
            <w:r>
              <w:t>из 2104</w:t>
            </w:r>
          </w:p>
        </w:tc>
        <w:tc>
          <w:tcPr>
            <w:tcW w:w="219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before="100" w:beforeAutospacing="1"/>
            </w:pPr>
            <w:r>
              <w:t>Гомогенизированные составные готовые пищевые продукты, содержащие рыбу, ракообразных, моллюсков или прочих беспозвоночных или продукты группы 04, или любую комбинацию этих продуктов</w:t>
            </w:r>
          </w:p>
        </w:tc>
      </w:tr>
      <w:tr w:rsidR="00CB797C">
        <w:trPr>
          <w:trHeight w:val="240"/>
        </w:trPr>
        <w:tc>
          <w:tcPr>
            <w:tcW w:w="2806"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before="100" w:beforeAutospacing="1"/>
            </w:pPr>
            <w:r>
              <w:t>из 2105 00</w:t>
            </w:r>
          </w:p>
        </w:tc>
        <w:tc>
          <w:tcPr>
            <w:tcW w:w="219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before="100" w:beforeAutospacing="1"/>
            </w:pPr>
            <w:r>
              <w:t>Мороженое, кроме мороженого, выработанного на плодово-ягодной основе, фруктового и пищевого льда</w:t>
            </w:r>
          </w:p>
        </w:tc>
      </w:tr>
      <w:tr w:rsidR="00CB797C">
        <w:trPr>
          <w:trHeight w:val="240"/>
        </w:trPr>
        <w:tc>
          <w:tcPr>
            <w:tcW w:w="2806"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before="100" w:beforeAutospacing="1"/>
            </w:pPr>
            <w:r>
              <w:t>из 2106</w:t>
            </w:r>
          </w:p>
        </w:tc>
        <w:tc>
          <w:tcPr>
            <w:tcW w:w="219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before="100" w:beforeAutospacing="1"/>
            </w:pPr>
            <w:r>
              <w:t>Сыры плавленые и прочие готовые пищевые продукты, содержащие рыбу, ракообразных, моллюсков или прочих беспозвоночных или продукты группы 04, или любую комбинацию этих продуктов</w:t>
            </w:r>
          </w:p>
        </w:tc>
      </w:tr>
      <w:tr w:rsidR="00CB797C">
        <w:trPr>
          <w:trHeight w:val="240"/>
        </w:trPr>
        <w:tc>
          <w:tcPr>
            <w:tcW w:w="2806"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before="100" w:beforeAutospacing="1"/>
            </w:pPr>
            <w:r>
              <w:t>из 3501</w:t>
            </w:r>
          </w:p>
        </w:tc>
        <w:tc>
          <w:tcPr>
            <w:tcW w:w="219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before="100" w:beforeAutospacing="1"/>
            </w:pPr>
            <w:r>
              <w:t>Казеин, казеинаты и прочие производные казеина</w:t>
            </w:r>
          </w:p>
        </w:tc>
      </w:tr>
      <w:tr w:rsidR="00CB797C">
        <w:trPr>
          <w:trHeight w:val="240"/>
        </w:trPr>
        <w:tc>
          <w:tcPr>
            <w:tcW w:w="2806" w:type="pct"/>
            <w:tcBorders>
              <w:top w:val="single" w:sz="4" w:space="0" w:color="auto"/>
              <w:right w:val="single" w:sz="4" w:space="0" w:color="auto"/>
            </w:tcBorders>
            <w:tcMar>
              <w:top w:w="0" w:type="dxa"/>
              <w:left w:w="6" w:type="dxa"/>
              <w:bottom w:w="0" w:type="dxa"/>
              <w:right w:w="6" w:type="dxa"/>
            </w:tcMar>
            <w:hideMark/>
          </w:tcPr>
          <w:p w:rsidR="00CB797C" w:rsidRDefault="00CB797C">
            <w:pPr>
              <w:pStyle w:val="table10"/>
              <w:spacing w:before="100" w:beforeAutospacing="1"/>
            </w:pPr>
            <w:r>
              <w:t>из 3502</w:t>
            </w:r>
          </w:p>
        </w:tc>
        <w:tc>
          <w:tcPr>
            <w:tcW w:w="2194" w:type="pct"/>
            <w:tcBorders>
              <w:top w:val="single" w:sz="4" w:space="0" w:color="auto"/>
              <w:left w:val="single" w:sz="4" w:space="0" w:color="auto"/>
            </w:tcBorders>
            <w:tcMar>
              <w:top w:w="0" w:type="dxa"/>
              <w:left w:w="6" w:type="dxa"/>
              <w:bottom w:w="0" w:type="dxa"/>
              <w:right w:w="6" w:type="dxa"/>
            </w:tcMar>
            <w:hideMark/>
          </w:tcPr>
          <w:p w:rsidR="00CB797C" w:rsidRDefault="00CB797C">
            <w:pPr>
              <w:pStyle w:val="table10"/>
              <w:spacing w:before="100" w:beforeAutospacing="1"/>
            </w:pPr>
            <w:r>
              <w:t>Альбумины (белки) (включая концентраты двух или более сывороточных белков, содержащих более 80 мас. % сывороточных белков в пересчете на сухое вещество), альбуминаты и прочие производные альбумина</w:t>
            </w:r>
          </w:p>
        </w:tc>
      </w:tr>
    </w:tbl>
    <w:p w:rsidR="00CB797C" w:rsidRDefault="00CB797C">
      <w:pPr>
        <w:pStyle w:val="newncpi"/>
      </w:pPr>
      <w:r>
        <w:t> </w:t>
      </w:r>
    </w:p>
    <w:p w:rsidR="00CB797C" w:rsidRDefault="00CB797C">
      <w:pPr>
        <w:pStyle w:val="snoskiline"/>
      </w:pPr>
      <w:r>
        <w:t>______________________________</w:t>
      </w:r>
    </w:p>
    <w:p w:rsidR="00CB797C" w:rsidRDefault="00CB797C">
      <w:pPr>
        <w:pStyle w:val="snoski"/>
      </w:pPr>
      <w:r>
        <w:rPr>
          <w:vertAlign w:val="superscript"/>
        </w:rPr>
        <w:t>1</w:t>
      </w:r>
      <w:r>
        <w:t>На указанных документах (их копиях) должностным лицом уполномоченного органа в области ветеринарии проставляется штамп (отметка) по форме ветеринарного сертификата, утверждаемой Евразийской экономической комиссией, удостоверяющий безопасность сырья, из которого изготовлен товар, и эпизоотическое благополучие места выхода товара.</w:t>
      </w:r>
    </w:p>
    <w:p w:rsidR="00CB797C" w:rsidRDefault="00CB797C">
      <w:pPr>
        <w:pStyle w:val="snoski"/>
        <w:spacing w:after="240"/>
      </w:pPr>
      <w:r>
        <w:rPr>
          <w:vertAlign w:val="superscript"/>
        </w:rPr>
        <w:t>2</w:t>
      </w:r>
      <w:r>
        <w:t>В данную группу входит также и артемия Салина.</w:t>
      </w:r>
    </w:p>
    <w:p w:rsidR="00CB797C" w:rsidRDefault="00CB797C">
      <w:pPr>
        <w:pStyle w:val="chapter"/>
      </w:pPr>
      <w:r>
        <w:t>ГЛАВА 40</w:t>
      </w:r>
      <w:r>
        <w:br/>
        <w:t>ВЕТЕРИНАРНЫЕ ТРЕБОВАНИЯ ПРИ ВВОЗЕ НА ТАМОЖЕННУЮ ТЕРРИТОРИЮ ЕВРАЗИЙСКОГО ЭКОНОМИЧЕСКОГО СОЮЗА И (ИЛИ) ПЕРЕМЕЩЕНИИ МЕЖДУ ГОСУДАРСТВАМИ-ЧЛЕНАМИ ЗООПАРКОВЫХ И ЦИРКОВЫХ ЖИВОТНЫХ</w:t>
      </w:r>
    </w:p>
    <w:p w:rsidR="00CB797C" w:rsidRDefault="00CB797C">
      <w:pPr>
        <w:pStyle w:val="newncpi"/>
      </w:pPr>
      <w:r>
        <w:t>В настоящей главе под зоопарковыми и цирковыми животными понимаются животные любого биологического вида, родившиеся и выросшие в неволе или содержащиеся в неволе не менее 90 дней, подвергнутые обязательной идентификации путем установки микрочипов, кольцевания или нанесения татуировки.</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клинически здоровые зоопарковые и цирковые животные, происходящие с территорий или акваторий, свободных от заразных болезней животных:</w:t>
      </w:r>
    </w:p>
    <w:p w:rsidR="00CB797C" w:rsidRDefault="00CB797C">
      <w:pPr>
        <w:pStyle w:val="newncpi"/>
      </w:pPr>
      <w:r>
        <w:t>для животных всех видов (кроме птиц):</w:t>
      </w:r>
    </w:p>
    <w:p w:rsidR="00CB797C" w:rsidRDefault="00CB797C">
      <w:pPr>
        <w:pStyle w:val="newncpi"/>
      </w:pPr>
      <w:r>
        <w:lastRenderedPageBreak/>
        <w:t>– ящура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блутанга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лептоспироза – в течение последних 3 месяцев на территории хозяйства;</w:t>
      </w:r>
    </w:p>
    <w:p w:rsidR="00CB797C" w:rsidRDefault="00CB797C">
      <w:pPr>
        <w:pStyle w:val="newncpi"/>
      </w:pPr>
      <w:r>
        <w:t>– сибирской язвы – в течение последних 20 дней на территории хозяйства;</w:t>
      </w:r>
    </w:p>
    <w:p w:rsidR="00CB797C" w:rsidRDefault="00CB797C">
      <w:pPr>
        <w:pStyle w:val="newncpi"/>
      </w:pPr>
      <w:r>
        <w:t>– бешенства – в течение последних 6 месяцев на территории хозяйства;</w:t>
      </w:r>
    </w:p>
    <w:p w:rsidR="00CB797C" w:rsidRDefault="00CB797C">
      <w:pPr>
        <w:pStyle w:val="newncpi"/>
      </w:pPr>
      <w:r>
        <w:t>– вирусной геморрагической лихорадки – в течение последних 6 месяцев на территории страны или административной территории в соответствии с регионализацией;</w:t>
      </w:r>
    </w:p>
    <w:p w:rsidR="00CB797C" w:rsidRDefault="00CB797C">
      <w:pPr>
        <w:pStyle w:val="newncpi"/>
      </w:pPr>
      <w:r>
        <w:t>для крупных парнокопытных (крупного рогатого скота, зубров, буйволов, зебу, яков, антилоп, бизонов, оленей и др.):</w:t>
      </w:r>
    </w:p>
    <w:p w:rsidR="00CB797C" w:rsidRDefault="00CB797C">
      <w:pPr>
        <w:pStyle w:val="newncpi"/>
      </w:pPr>
      <w:r>
        <w:t>– губкообразной энцефалопатии крупного рогатого скота и скрепи овец – на территории страны или административной территории в соответствии с регионализацией с незначительным или контролируемым риском по указанной болезни в соответствии с рекомендациями Кодекса МЭБ;</w:t>
      </w:r>
    </w:p>
    <w:p w:rsidR="00CB797C" w:rsidRDefault="00CB797C">
      <w:pPr>
        <w:pStyle w:val="newncpi"/>
      </w:pPr>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CB797C" w:rsidRDefault="00CB797C">
      <w:pPr>
        <w:pStyle w:val="newncpi"/>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эпизоотической геморрагической болезни оленей, болезни Акабане, везикулярного стоматита,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болезни Ауески (псевдобешенства) – в течение последних 12 месяцев на территории хозяйства;</w:t>
      </w:r>
    </w:p>
    <w:p w:rsidR="00CB797C" w:rsidRDefault="00CB797C">
      <w:pPr>
        <w:pStyle w:val="newncpi"/>
      </w:pPr>
      <w:r>
        <w:t>– бруцеллеза, туберкулеза, паратуберкулеза – в течение последних 6 месяцев на территории хозяйства;</w:t>
      </w:r>
    </w:p>
    <w:p w:rsidR="00CB797C" w:rsidRDefault="00CB797C">
      <w:pPr>
        <w:pStyle w:val="newncpi"/>
      </w:pPr>
      <w:r>
        <w:t>– энзоотического лейкоза, вирусной диареи – в течение последних 12 месяцев на территории хозяйства;</w:t>
      </w:r>
    </w:p>
    <w:p w:rsidR="00CB797C" w:rsidRDefault="00CB797C">
      <w:pPr>
        <w:pStyle w:val="newncpi"/>
      </w:pPr>
      <w:r>
        <w:t>для мелких парнокопытных (овец, коз, архаров, ланей, туров, муфлонов, козерогов, косуль и др.):</w:t>
      </w:r>
    </w:p>
    <w:p w:rsidR="00CB797C" w:rsidRDefault="00CB797C">
      <w:pPr>
        <w:pStyle w:val="newncpi"/>
      </w:pPr>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CB797C" w:rsidRDefault="00CB797C">
      <w:pPr>
        <w:pStyle w:val="newncpi"/>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эпизоотической геморрагической болезни оленей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КУ-лихорадки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меди-висны, аденоматоза, артрита-энцефалита, пограничной болезни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паратуберкулеза – в течение последних 6 месяцев на территории хозяйства;</w:t>
      </w:r>
    </w:p>
    <w:p w:rsidR="00CB797C" w:rsidRDefault="00CB797C">
      <w:pPr>
        <w:pStyle w:val="newncpi"/>
      </w:pPr>
      <w:r>
        <w:lastRenderedPageBreak/>
        <w:t>– скрепи овец – в течение последних 7 лет на территории страны или административной территории в соответствии с регионализацией;</w:t>
      </w:r>
    </w:p>
    <w:p w:rsidR="00CB797C" w:rsidRDefault="00CB797C">
      <w:pPr>
        <w:pStyle w:val="newncpi"/>
      </w:pPr>
      <w:r>
        <w:t>– туберкулеза, бруцеллеза – в течение последних 6 месяцев на территории хозяйства;</w:t>
      </w:r>
    </w:p>
    <w:p w:rsidR="00CB797C" w:rsidRDefault="00CB797C">
      <w:pPr>
        <w:pStyle w:val="newncpi"/>
      </w:pPr>
      <w:r>
        <w:t>– оспы овец и коз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для однокопытных (ослов, мулов, пони, зебр, куланов, лошадей Пржевальского, киангов и др., за исключением лошадей*):</w:t>
      </w:r>
    </w:p>
    <w:p w:rsidR="00CB797C" w:rsidRDefault="00CB797C">
      <w:pPr>
        <w:pStyle w:val="newncpi"/>
      </w:pPr>
      <w:r>
        <w:t>– чумы лошадей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инфекционного энцефаломиелита всех видов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вирусного артериита – на территории страны в соответствии с рекомендациями Кодекса МЭБ;</w:t>
      </w:r>
    </w:p>
    <w:p w:rsidR="00CB797C" w:rsidRDefault="00CB797C">
      <w:pPr>
        <w:pStyle w:val="newncpi"/>
      </w:pPr>
      <w:r>
        <w:t>– сапа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случной болезни (Trypanosoma equiperdum), сурры (Trypanosoma evansi), пироплазмоза (Babesia caballi), нутталиоза (Nuttallia equi) – в течение последних 12 месяцев на административной территории в соответствии с регионализацией;</w:t>
      </w:r>
    </w:p>
    <w:p w:rsidR="00CB797C" w:rsidRDefault="00CB797C">
      <w:pPr>
        <w:pStyle w:val="newncpi"/>
      </w:pPr>
      <w:r>
        <w:t>– инфекционного метрита лошадей – в течение последних 12 месяцев на территории хозяйства;</w:t>
      </w:r>
    </w:p>
    <w:p w:rsidR="00CB797C" w:rsidRDefault="00CB797C">
      <w:pPr>
        <w:pStyle w:val="newncpi"/>
      </w:pPr>
      <w:r>
        <w:t>для домашних и диких свиней разных видов:</w:t>
      </w:r>
    </w:p>
    <w:p w:rsidR="00CB797C" w:rsidRDefault="00CB797C">
      <w:pPr>
        <w:pStyle w:val="newncpi"/>
      </w:pPr>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везикулярной болезни свиней,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болезни Ауески (псевдобешенства) – в течение последних 12 месяцев на административной территории в соответствии с регионализацией или на территории хозяйства;</w:t>
      </w:r>
    </w:p>
    <w:p w:rsidR="00CB797C" w:rsidRDefault="00CB797C">
      <w:pPr>
        <w:pStyle w:val="newncpi"/>
      </w:pPr>
      <w:r>
        <w:t>–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p w:rsidR="00CB797C" w:rsidRDefault="00CB797C">
      <w:pPr>
        <w:pStyle w:val="newncpi"/>
      </w:pPr>
      <w:r>
        <w:t>– репродуктивно-респираторного синдрома свиней – в течение последних 6 месяцев на территории хозяйства;</w:t>
      </w:r>
    </w:p>
    <w:p w:rsidR="00CB797C" w:rsidRDefault="00CB797C">
      <w:pPr>
        <w:pStyle w:val="newncpi"/>
      </w:pPr>
      <w:r>
        <w:t>для плотоядных разных видов:</w:t>
      </w:r>
    </w:p>
    <w:p w:rsidR="00CB797C" w:rsidRDefault="00CB797C">
      <w:pPr>
        <w:pStyle w:val="newncpi"/>
      </w:pPr>
      <w:r>
        <w:t>– чумы плотоядных, вирусного энтерита, токсоплазмоза, инфекционного гепатита – в течение последних 12 месяцев на территории хозяйства;</w:t>
      </w:r>
    </w:p>
    <w:p w:rsidR="00CB797C" w:rsidRDefault="00CB797C">
      <w:pPr>
        <w:pStyle w:val="newncpi"/>
      </w:pPr>
      <w:r>
        <w:t>– туляремии – в течение последних 6 месяцев на территории хозяйства;</w:t>
      </w:r>
    </w:p>
    <w:p w:rsidR="00CB797C" w:rsidRDefault="00CB797C">
      <w:pPr>
        <w:pStyle w:val="newncpi"/>
      </w:pPr>
      <w:r>
        <w:t>для птиц всех видов:</w:t>
      </w:r>
    </w:p>
    <w:p w:rsidR="00CB797C" w:rsidRDefault="00CB797C">
      <w:pPr>
        <w:pStyle w:val="newncpi"/>
      </w:pPr>
      <w:r>
        <w:t>– чумы уток, вирусного гепатита утят (для водоплавающей птицы) – в течение последних 6 месяцев на территории хозяйства;</w:t>
      </w:r>
    </w:p>
    <w:p w:rsidR="00CB797C" w:rsidRDefault="00CB797C">
      <w:pPr>
        <w:pStyle w:val="newncpi"/>
      </w:pPr>
      <w:r>
        <w:t>– гриппа птиц, подлежащего в соответствии с Кодексом МЭБ обязательной декларации (за исключением случаев возникновения гриппа птиц у представителей дикой фауны), – в течение последних 6 месяцев на административной территории в соответствии с регионализацией;</w:t>
      </w:r>
    </w:p>
    <w:p w:rsidR="00CB797C" w:rsidRDefault="00CB797C">
      <w:pPr>
        <w:pStyle w:val="newncpi"/>
      </w:pPr>
      <w:r>
        <w:t>– орнитоза (пситтакоза), инфекционного бронхита, оспы, реовирусной инфекции и ринотрахеита индеек – в течение последних 6 месяцев на территории хозяйства;</w:t>
      </w:r>
    </w:p>
    <w:p w:rsidR="00CB797C" w:rsidRDefault="00CB797C">
      <w:pPr>
        <w:pStyle w:val="newncpi"/>
      </w:pPr>
      <w:r>
        <w:t>– болезни Ньюкасла – в течение последних 12 месяцев на административной территории в соответствии с регионализацией или на территории хозяйства;</w:t>
      </w:r>
    </w:p>
    <w:p w:rsidR="00CB797C" w:rsidRDefault="00CB797C">
      <w:pPr>
        <w:pStyle w:val="newncpi"/>
      </w:pPr>
      <w:r>
        <w:t>для грызунов разных видов:</w:t>
      </w:r>
    </w:p>
    <w:p w:rsidR="00CB797C" w:rsidRDefault="00CB797C">
      <w:pPr>
        <w:pStyle w:val="newncpi"/>
      </w:pPr>
      <w:r>
        <w:t>– лихорадки долины Рифт – в течение последних 48 месяцев на территории страны;</w:t>
      </w:r>
    </w:p>
    <w:p w:rsidR="00CB797C" w:rsidRDefault="00CB797C">
      <w:pPr>
        <w:pStyle w:val="newncpi"/>
      </w:pPr>
      <w:r>
        <w:lastRenderedPageBreak/>
        <w:t>– туляремии – в течение последних 24 месяцев на территории хозяйства;</w:t>
      </w:r>
    </w:p>
    <w:p w:rsidR="00CB797C" w:rsidRDefault="00CB797C">
      <w:pPr>
        <w:pStyle w:val="newncpi"/>
      </w:pPr>
      <w:r>
        <w:t>– болезни Ауески (псевдобешенства) – в соответствии с рекомендациями Кодекса МЭБ;</w:t>
      </w:r>
    </w:p>
    <w:p w:rsidR="00CB797C" w:rsidRDefault="00CB797C">
      <w:pPr>
        <w:pStyle w:val="newncpi"/>
      </w:pPr>
      <w:r>
        <w:t>– миксоматоза, вирусной геморрагической болезни кроликов, лимфоцитарного хориоменингита – в течение последних 6 месяцев на территории хозяйства;</w:t>
      </w:r>
    </w:p>
    <w:p w:rsidR="00CB797C" w:rsidRDefault="00CB797C">
      <w:pPr>
        <w:pStyle w:val="newncpi"/>
      </w:pPr>
      <w:r>
        <w:t>– токсоплазмоза – в течение последних 12 месяцев на территории хозяйства;</w:t>
      </w:r>
    </w:p>
    <w:p w:rsidR="00CB797C" w:rsidRDefault="00CB797C">
      <w:pPr>
        <w:pStyle w:val="newncpi"/>
      </w:pPr>
      <w:r>
        <w:t>для ластоногих и китообразных разных видов:</w:t>
      </w:r>
    </w:p>
    <w:p w:rsidR="00CB797C" w:rsidRDefault="00CB797C">
      <w:pPr>
        <w:pStyle w:val="newncpi"/>
      </w:pPr>
      <w:r>
        <w:t>– чумы тюленей (морбилливирусной инфекции), везикулярной экзантемы – в течение последних 36 месяцев в местах их обитания (происхождения);</w:t>
      </w:r>
    </w:p>
    <w:p w:rsidR="00CB797C" w:rsidRDefault="00CB797C">
      <w:pPr>
        <w:pStyle w:val="newncpi"/>
      </w:pPr>
      <w:r>
        <w:t>для слонов, жирафов, окапи, гиппопотамов, носорогов, тапиров, неполнозубых и трубкозубых, насекомоядных, сумчатых, летучих мышей, енотовидных, куньих, виверровых и других экзотических животных разных видов:</w:t>
      </w:r>
    </w:p>
    <w:p w:rsidR="00CB797C" w:rsidRDefault="00CB797C">
      <w:pPr>
        <w:pStyle w:val="newncpi"/>
      </w:pPr>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CB797C" w:rsidRDefault="00CB797C">
      <w:pPr>
        <w:pStyle w:val="newncpi"/>
      </w:pPr>
      <w:r>
        <w:t>– венесуэльского энцефаломиелита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 африканской чумы лошадей, болезни Ауески (псевдобешенства), трансмиссивного энцефаломиелита норок, лимфоцитарного хориоменингита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 туляремии – в течение последних 6 месяцев на территории хозяйства;</w:t>
      </w:r>
    </w:p>
    <w:p w:rsidR="00CB797C" w:rsidRDefault="00CB797C">
      <w:pPr>
        <w:pStyle w:val="newncpi"/>
      </w:pPr>
      <w:r>
        <w:t>для приматов разных видов:</w:t>
      </w:r>
    </w:p>
    <w:p w:rsidR="00CB797C" w:rsidRDefault="00CB797C">
      <w:pPr>
        <w:pStyle w:val="newncpi"/>
      </w:pPr>
      <w:r>
        <w:t>– лихорадки долины Рифт, туляремии – в течение последних 6 месяцев на территории хозяйства;</w:t>
      </w:r>
    </w:p>
    <w:p w:rsidR="00CB797C" w:rsidRDefault="00CB797C">
      <w:pPr>
        <w:pStyle w:val="newncpi"/>
      </w:pPr>
      <w:r>
        <w:t>– геморрагической лихорадки (Ласса, Эбола, Марбург, Денге, желтой лихорадки, лихорадки Западного Нила), оспы обезьян – при отсутствии зарегистрированных случаев на территории хозяйства или административной территории, из которых экспортируются приматы.</w:t>
      </w:r>
    </w:p>
    <w:p w:rsidR="00CB797C" w:rsidRDefault="00CB797C">
      <w:pPr>
        <w:pStyle w:val="newncpi"/>
      </w:pPr>
      <w:r>
        <w:t>Отобранные для отправки на таможенную территорию Евразийского экономического союза или перемещения между государствами-членами зоопарковые и цирковые животные на территории страны-экспортера не менее 21 дня содержатся на карантинных базах (если иной срок профилактического карантина не установлен уполномоченным органом государства-члена). Во время карантина проводится поголовный клинический осмотр с обязательной термометрией. В этот период проводятся диагностические исследования:</w:t>
      </w:r>
    </w:p>
    <w:p w:rsidR="00CB797C" w:rsidRDefault="00CB797C">
      <w:pPr>
        <w:pStyle w:val="newncpi"/>
      </w:pPr>
      <w:r>
        <w:t>– крупных парнокопытных – на бруцеллез, туберкулез, паратуберкулез, энзоотический лейкоз, блутанг;</w:t>
      </w:r>
    </w:p>
    <w:p w:rsidR="00CB797C" w:rsidRDefault="00CB797C">
      <w:pPr>
        <w:pStyle w:val="newncpi"/>
      </w:pPr>
      <w:r>
        <w:t>– мелких парнокопытных – на бруцеллез, паратуберкулез, блутанг;</w:t>
      </w:r>
    </w:p>
    <w:p w:rsidR="00CB797C" w:rsidRDefault="00CB797C">
      <w:pPr>
        <w:pStyle w:val="newncpi"/>
      </w:pPr>
      <w:r>
        <w:t>– однокопытных – на сап, случную болезнь, сурру, пироплазмоз, нутталиоз, ринопневмонию, инфекционный метрит, инфекционную анемию, вирусный артериит;</w:t>
      </w:r>
    </w:p>
    <w:p w:rsidR="00CB797C" w:rsidRDefault="00CB797C">
      <w:pPr>
        <w:pStyle w:val="newncpi"/>
      </w:pPr>
      <w:r>
        <w:t>– норок – на алеутскую болезнь;</w:t>
      </w:r>
    </w:p>
    <w:p w:rsidR="00CB797C" w:rsidRDefault="00CB797C">
      <w:pPr>
        <w:pStyle w:val="newncpi"/>
      </w:pPr>
      <w:r>
        <w:t>– птиц – на орнитоз (пситтакоз), грипп птиц;</w:t>
      </w:r>
    </w:p>
    <w:p w:rsidR="00CB797C" w:rsidRDefault="00CB797C">
      <w:pPr>
        <w:pStyle w:val="newncpi"/>
      </w:pPr>
      <w:r>
        <w:t>– приматов – на туберкулез.</w:t>
      </w:r>
    </w:p>
    <w:p w:rsidR="00CB797C" w:rsidRDefault="00CB797C">
      <w:pPr>
        <w:pStyle w:val="newncpi"/>
      </w:pPr>
      <w:r>
        <w:t>Животных 1 раз в год вакцинируют:</w:t>
      </w:r>
    </w:p>
    <w:p w:rsidR="00CB797C" w:rsidRDefault="00CB797C">
      <w:pPr>
        <w:pStyle w:val="newncpi"/>
      </w:pPr>
      <w:r>
        <w:t>– всех плотоядных – против бешенства;</w:t>
      </w:r>
    </w:p>
    <w:p w:rsidR="00CB797C" w:rsidRDefault="00CB797C">
      <w:pPr>
        <w:pStyle w:val="newncpi"/>
      </w:pPr>
      <w:r>
        <w:t>– собак, лисиц, песцов, волков, шакалов – против чумы плотоядных, вирусного энтерита, гепатита, лептоспироза;</w:t>
      </w:r>
    </w:p>
    <w:p w:rsidR="00CB797C" w:rsidRDefault="00CB797C">
      <w:pPr>
        <w:pStyle w:val="newncpi"/>
      </w:pPr>
      <w:r>
        <w:t>– норок, хорьков – против вирусного энтерита, чумы плотоядных;</w:t>
      </w:r>
    </w:p>
    <w:p w:rsidR="00CB797C" w:rsidRDefault="00CB797C">
      <w:pPr>
        <w:pStyle w:val="newncpi"/>
      </w:pPr>
      <w:r>
        <w:t>– нутрий – против пастереллеза;</w:t>
      </w:r>
    </w:p>
    <w:p w:rsidR="00CB797C" w:rsidRDefault="00CB797C">
      <w:pPr>
        <w:pStyle w:val="newncpi"/>
      </w:pPr>
      <w:r>
        <w:t>– кошачьих – против бешенства, панлейкопении, калицивироза и вирусного ринотрахеита;</w:t>
      </w:r>
    </w:p>
    <w:p w:rsidR="00CB797C" w:rsidRDefault="00CB797C">
      <w:pPr>
        <w:pStyle w:val="newncpi"/>
      </w:pPr>
      <w:r>
        <w:t>– грызунов (кроликов) – против миксоматоза и вирусной геморрагической болезни;</w:t>
      </w:r>
    </w:p>
    <w:p w:rsidR="00CB797C" w:rsidRDefault="00CB797C">
      <w:pPr>
        <w:pStyle w:val="newncpi"/>
      </w:pPr>
      <w:r>
        <w:lastRenderedPageBreak/>
        <w:t>– птиц (отряда куриных) – против болезни Ньюкасла.</w:t>
      </w:r>
    </w:p>
    <w:p w:rsidR="00CB797C" w:rsidRDefault="00CB797C">
      <w:pPr>
        <w:pStyle w:val="newncpi"/>
      </w:pPr>
      <w:r>
        <w:t>Если животные не были вакцинированы в течение последних 12 месяцев, то вакцинация должна быть сделана не позднее чем за 20 дней до отправки.</w:t>
      </w:r>
    </w:p>
    <w:p w:rsidR="00CB797C" w:rsidRDefault="00CB797C">
      <w:pPr>
        <w:pStyle w:val="newncpi"/>
      </w:pPr>
      <w:r>
        <w:t>Цирковые животные, регулярно перевозимые для участия в гастролях, перемещаются без проведения профилактического карантина при условии их содержания под контролем государственной (ведомственной) ветеринарной службы и подвергаются 1 раз в год диагностическим исследованиям:</w:t>
      </w:r>
    </w:p>
    <w:p w:rsidR="00CB797C" w:rsidRDefault="00CB797C">
      <w:pPr>
        <w:pStyle w:val="newncpi"/>
      </w:pPr>
      <w:r>
        <w:t>– крупные парнокопытные – на бруцеллез, туберкулез, паратуберкулез, энзоотический лейкоз, блутанг;</w:t>
      </w:r>
    </w:p>
    <w:p w:rsidR="00CB797C" w:rsidRDefault="00CB797C">
      <w:pPr>
        <w:pStyle w:val="newncpi"/>
      </w:pPr>
      <w:r>
        <w:t>– мелкие парнокопытные – на бруцеллез, паратуберкулез;</w:t>
      </w:r>
    </w:p>
    <w:p w:rsidR="00CB797C" w:rsidRDefault="00CB797C">
      <w:pPr>
        <w:pStyle w:val="newncpi"/>
      </w:pPr>
      <w:r>
        <w:t>– однокопытные – на сап, случную болезнь, инфекционную анемию;</w:t>
      </w:r>
    </w:p>
    <w:p w:rsidR="00CB797C" w:rsidRDefault="00CB797C">
      <w:pPr>
        <w:pStyle w:val="newncpi"/>
      </w:pPr>
      <w:r>
        <w:t>– верблюжьи – на блутанг, сап, сурру, туберкулез, бруцеллез;</w:t>
      </w:r>
    </w:p>
    <w:p w:rsidR="00CB797C" w:rsidRDefault="00CB797C">
      <w:pPr>
        <w:pStyle w:val="newncpi"/>
      </w:pPr>
      <w:r>
        <w:t>– норки – на алеутскую болезнь;</w:t>
      </w:r>
    </w:p>
    <w:p w:rsidR="00CB797C" w:rsidRDefault="00CB797C">
      <w:pPr>
        <w:pStyle w:val="newncpi"/>
      </w:pPr>
      <w:r>
        <w:t>– кошачьи – на дерматофитозы (методом люминесцентной диагностики);</w:t>
      </w:r>
    </w:p>
    <w:p w:rsidR="00CB797C" w:rsidRDefault="00CB797C">
      <w:pPr>
        <w:pStyle w:val="newncpi"/>
      </w:pPr>
      <w:r>
        <w:t>– птицы – на орнитоз (пситтакоз), грипп птиц, сальмонеллез;</w:t>
      </w:r>
    </w:p>
    <w:p w:rsidR="00CB797C" w:rsidRDefault="00CB797C">
      <w:pPr>
        <w:pStyle w:val="newncpi"/>
      </w:pPr>
      <w:r>
        <w:t>– приматы – на туберкулез.</w:t>
      </w:r>
    </w:p>
    <w:p w:rsidR="00CB797C" w:rsidRDefault="00CB797C">
      <w:pPr>
        <w:pStyle w:val="newncpi"/>
      </w:pPr>
      <w:r>
        <w:t>По требованию уполномоченного органа государства-члена при возвращении цирковых животных с гастролей по третьим странам (в зависимости от эпизоотической ситуации в этих странах) может быть проведено их карантинирование в течение не менее 30 дней с проведением полного комплекса диагностических исследований.</w:t>
      </w:r>
    </w:p>
    <w:p w:rsidR="00CB797C" w:rsidRDefault="00CB797C">
      <w:pPr>
        <w:pStyle w:val="newncpi"/>
      </w:pPr>
      <w:r>
        <w:t>Уполномоченный орган государства-члена, на территорию которого осуществляется ввоз (перемещение) животных, может потребовать также проведение исследований и вакцинаций против других болезней.</w:t>
      </w:r>
    </w:p>
    <w:p w:rsidR="00CB797C" w:rsidRDefault="00CB797C">
      <w:pPr>
        <w:pStyle w:val="snoskiline"/>
      </w:pPr>
      <w:r>
        <w:t>______________________________</w:t>
      </w:r>
    </w:p>
    <w:p w:rsidR="00CB797C" w:rsidRDefault="00CB797C">
      <w:pPr>
        <w:pStyle w:val="snoski"/>
        <w:spacing w:after="240"/>
      </w:pPr>
      <w:r>
        <w:t>*При ввозе лошадей необходимо руководствоваться главой 11 настоящих Требований.</w:t>
      </w:r>
    </w:p>
    <w:p w:rsidR="00CB797C" w:rsidRDefault="00CB797C">
      <w:pPr>
        <w:pStyle w:val="chapter"/>
      </w:pPr>
      <w:r>
        <w:t>ГЛАВА 41</w:t>
      </w:r>
      <w:r>
        <w:br/>
        <w:t>ВЕТЕРИНАРНЫЕ ТРЕБОВАНИЯ ПРИ ВВОЗЕ НА ТАМОЖЕННУЮ ТЕРРИТОРИЮ ЕВРАЗИЙСКОГО ЭКОНОМИЧЕСКОГО СОЮЗА И (ИЛИ) ПЕРЕМЕЩЕНИИ МЕЖДУ ГОСУДАРСТВАМИ-ЧЛЕНАМИ ЖИВЫХ ДОЖДЕВЫХ ЧЕРВЕЙ (ПОДОТРЯД LUMBRICINA) И ИХ КОКОНОВ</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живые дождевые черви (подотряд Lumbricina) и их коконы (далее – дождевые черви и их коконы), предназначенные для продуктивного выращивания (вермикультура), почвоулучшения, приготовления компостов и биогумуса, использования в качестве живого корма, приманки для рыбной ловли, выращенные в вермикультуре в естественном или искусственном субстрате.</w:t>
      </w:r>
    </w:p>
    <w:p w:rsidR="00CB797C" w:rsidRDefault="00CB797C">
      <w:pPr>
        <w:pStyle w:val="newncpi"/>
      </w:pPr>
      <w:r>
        <w:t>Ввозимые на таможенную территорию Евразийского экономического союза и (или) перемещаемые между государствами-членами дождевые черви и их коконы, предназначенные для продуктивного выращивания (вермикультура), в течение 72 часов перед отправкой должны подвергаться визуальному осмотру, в результате которого не должно быть выявлено массовой (более 10 % червей в упаковке) гибели червей.</w:t>
      </w:r>
    </w:p>
    <w:p w:rsidR="00CB797C" w:rsidRDefault="00CB797C">
      <w:pPr>
        <w:pStyle w:val="newncpi"/>
      </w:pPr>
      <w:r>
        <w:t>Ввозимые на таможенную территорию Евразийского экономического союза и (или) перемещаемые между государствами-членами дождевые черви и их коконы, выращенные в вермикультуре, и естественный субстрат для их выращивания (почва, торф, компост, биогумус, навоз, части растений) должны происходить из хозяйств (предприятий), в которых не регистрировались сибирская язва, ящур, африканская чума свиней и губкообразная энцефалопатия.</w:t>
      </w:r>
    </w:p>
    <w:p w:rsidR="00CB797C" w:rsidRDefault="00CB797C">
      <w:pPr>
        <w:pStyle w:val="newncpi"/>
      </w:pPr>
      <w:r>
        <w:t xml:space="preserve">Для транспортировки дождевых червей и их коконов используются упаковки (контейнеры и др.), которые обеспечивают их жизнеспособность во время транспортировки. Ввоз упаковок (контейнеров и др.), в которых при проведении визуального осмотра в момент пересечения границы обнаружена массовая гибель дождевых червей, не допускается. </w:t>
      </w:r>
      <w:r>
        <w:lastRenderedPageBreak/>
        <w:t>Указанные упаковки (контейнеры и др.) вместе с содержимым подлежат возврату в страну-экспортер или уничтожению (утилизации) в соответствии с законодательством государств-членов.</w:t>
      </w:r>
    </w:p>
    <w:p w:rsidR="00CB797C" w:rsidRDefault="00CB797C">
      <w:pPr>
        <w:pStyle w:val="newncpi"/>
      </w:pPr>
      <w:r>
        <w:t>Упаковки (контейнеры и др.) должны быть одноразовыми и заполнены субстратом, поддерживающим жизнеспособность дождевых червей и их коконов. Каждая единица упаковки (контейнеры и др.) должна быть пронумерована и маркирована этикеткой. Этикетка должна содержать видовое название червей, сведения о количестве или массе дождевых червей, их происхождении, условиях транспортировки и может содержать иные сведения, характеризующие груз и его происхождение.</w:t>
      </w:r>
    </w:p>
    <w:p w:rsidR="00CB797C" w:rsidRDefault="00CB797C">
      <w:pPr>
        <w:pStyle w:val="chapter"/>
      </w:pPr>
      <w:r>
        <w:t>ГЛАВА 42</w:t>
      </w:r>
      <w:r>
        <w:br/>
        <w:t>ВЕТЕРИНАРНЫЕ ТРЕБОВАНИЯ ПРИ ВВОЗЕ НА ТАМОЖЕННУЮ ТЕРРИТОРИЮ ЕВРАЗИЙСКОГО ЭКОНОМИЧЕСКОГО СОЮЗА И (ИЛИ) ПЕРЕМЕЩЕНИИ МЕЖДУ ГОСУДАРСТВАМИ-ЧЛЕНАМИ ЛАБОРАТОРНЫХ ЖИВОТНЫХ (МЫШЕЙ, ПЕСЧАНОК, КРЫС, МОРСКИХ СВИНОК, КРОЛИКОВ, ХОМЯКОВ, КОШЕК, СОБАК, НЕЧЕЛОВЕКООБРАЗНЫХ ПРИМАТОВ, ПТИЦ), А ТАКЖЕ ИХ ОПЛОДОТВОРЕННЫХ ЯЙЦЕКЛЕТОК (ЗИГОТ) И ЭМБРИОНОВ</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животные (мыши, песчанки, крысы, морские свинки, кролики, хомяки, кошки, собаки, нечеловекообразные приматы, птицы), предназначенные для использования в лабораторных исследованиях и (или) научных целях (далее – лабораторные животные), а также их оплодотворенные яйцеклетки (зиготы) и эмбрионы, предназначенные для использования в указанных целях (далее – оплодотворенные яйцеклетки (зиготы) и эмбрионы).</w:t>
      </w:r>
    </w:p>
    <w:p w:rsidR="00CB797C" w:rsidRDefault="00CB797C">
      <w:pPr>
        <w:pStyle w:val="newncpi"/>
      </w:pPr>
      <w:r>
        <w:t>В целях настоящей главы под лабораторными животными-донорами понимаются лабораторные животные, от которых получены оплодотворенные яйцеклетки (зиготы) или эмбрионы.</w:t>
      </w:r>
    </w:p>
    <w:p w:rsidR="00CB797C" w:rsidRDefault="00CB797C">
      <w:pPr>
        <w:pStyle w:val="newncpi"/>
      </w:pPr>
      <w:r>
        <w:t>Лабораторные животные и лабораторные животные-доноры должны быть клинически здоровы, не получены от животных, отловленных в дикой природе, и происходить из специализированных питомников, официально свободных от заразных болезней животных (в том числе в день отбора оплодотворенных яйцеклеток (зигот) или эмбрионов).</w:t>
      </w:r>
    </w:p>
    <w:p w:rsidR="00CB797C" w:rsidRDefault="00CB797C">
      <w:pPr>
        <w:pStyle w:val="newncpi"/>
      </w:pPr>
      <w:r>
        <w:t>Статус здоровья лабораторных животных и лабораторных животных-доноров должен быть подтвержден результатами лабораторных тестов, проведенных в соответствии с рекомендациями МЭБ.</w:t>
      </w:r>
    </w:p>
    <w:p w:rsidR="00CB797C" w:rsidRDefault="00CB797C">
      <w:pPr>
        <w:pStyle w:val="newncpi"/>
      </w:pPr>
      <w:r>
        <w:t>Генетический статус лабораторных животных и лабораторных животных-доноров должен быть известен. Ввозимые на территорию Евразийского экономического союза лабораторные животные, их оплодотворенные яйцеклетки (зиготы) и эмбрионы должны сопровождаться документацией, содержащей информацию о виде животных, породе (для грызунов – также о линии или стоке) и проведенных генетических вмешательствах (для генетически измененных животных).</w:t>
      </w:r>
    </w:p>
    <w:p w:rsidR="00CB797C" w:rsidRDefault="00CB797C">
      <w:pPr>
        <w:pStyle w:val="newncpi"/>
      </w:pPr>
      <w:r>
        <w:t>В оплодотворенных яйцеклетках (зиготах) и эмбрионах не должны содержаться патогенные и токсикогенные микроорганизмы. Их отбор, хранение и транспортировка должны осуществляться в соответствии с рекомендациями Кодекса МЭБ.</w:t>
      </w:r>
    </w:p>
    <w:p w:rsidR="00CB797C" w:rsidRDefault="00CB797C">
      <w:pPr>
        <w:pStyle w:val="newncpi"/>
      </w:pPr>
      <w:r>
        <w:t>При транспортировке лабораторные животные не должны иметь контакт с другими животными.</w:t>
      </w:r>
    </w:p>
    <w:p w:rsidR="00CB797C" w:rsidRDefault="00CB797C">
      <w:pPr>
        <w:pStyle w:val="newncpi"/>
      </w:pPr>
      <w:r>
        <w:t>Лабораторные животные транспортируются в новых контейнерах или контейнерах, прошедших очистку и дезинфекцию с целью уничтожения возбудителей болезней.</w:t>
      </w:r>
    </w:p>
    <w:p w:rsidR="00CB797C" w:rsidRDefault="00CB797C">
      <w:pPr>
        <w:pStyle w:val="newncpi"/>
      </w:pPr>
      <w:r>
        <w:t>Каждый контейнер должен быть маркирован этикеткой и пронумерован.</w:t>
      </w:r>
    </w:p>
    <w:p w:rsidR="00CB797C" w:rsidRDefault="00CB797C">
      <w:pPr>
        <w:pStyle w:val="chapter"/>
      </w:pPr>
      <w:r>
        <w:t>ГЛАВА 43</w:t>
      </w:r>
      <w:r>
        <w:br/>
        <w:t>ВЕТЕРИНАРНО-САНИТАРНЫЕ ТРЕБОВАНИЯ</w:t>
      </w:r>
      <w:r>
        <w:br/>
        <w:t xml:space="preserve">ПРИ ВВОЗЕ НА ТАМОЖЕННУЮ ТЕРРИТОРИЮ ЕВРАЗИЙСКОГО </w:t>
      </w:r>
      <w:r>
        <w:lastRenderedPageBreak/>
        <w:t>ЭКОНОМИЧЕСКОГО СОЮЗА И (ИЛИ) ПЕРЕМЕЩЕНИИ МЕЖДУ ГОСУДАРСТВАМИ-ЧЛЕНАМИ ЭМБРИОНОВ СВИНЕЙ</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допускаются эмбрионы, полученные от здоровых племенных животных.</w:t>
      </w:r>
    </w:p>
    <w:p w:rsidR="00CB797C" w:rsidRDefault="00CB797C">
      <w:pPr>
        <w:pStyle w:val="newncpi"/>
      </w:pPr>
      <w:r>
        <w:t>Хряки-производители должны содержаться в центрах отбора спермы и (или) в центрах искусственного осеменения, а свиноматки – доноры эмбрионов – в хозяйствах и (или) центрах искусственного осеменения, свободных от заразных болезней животных, в течение последних 40 дней, находиться в стране-экспортере с рождения или минимум 6 месяцев до получения спермы или эмбрионов и не должны иметь контакта с животными, ввезенными в страну в течение последних 12 месяцев.</w:t>
      </w:r>
    </w:p>
    <w:p w:rsidR="00CB797C" w:rsidRDefault="00CB797C">
      <w:pPr>
        <w:pStyle w:val="newncpi"/>
      </w:pPr>
      <w:r>
        <w:t>Ввозимые на таможенную территорию Евразийского экономического союза и перемещаемые между государствами-членами эмбрионы свиней должны происходить из стран или административных территорий в соответствии с регионализацией, свободных от следующих заразных болезней животных:</w:t>
      </w:r>
    </w:p>
    <w:p w:rsidR="00CB797C" w:rsidRDefault="00CB797C">
      <w:pPr>
        <w:pStyle w:val="newncpi"/>
      </w:pPr>
      <w:r>
        <w:t>– африканская чума свиней – в течение последних 36 месяцев;</w:t>
      </w:r>
    </w:p>
    <w:p w:rsidR="00CB797C" w:rsidRDefault="00CB797C">
      <w:pPr>
        <w:pStyle w:val="newncpi"/>
      </w:pPr>
      <w:r>
        <w:t>– ящур, классическая чума свиней – в течение последних 12 месяцев;</w:t>
      </w:r>
    </w:p>
    <w:p w:rsidR="00CB797C" w:rsidRDefault="00CB797C">
      <w:pPr>
        <w:pStyle w:val="newncpi"/>
      </w:pPr>
      <w:r>
        <w:t>– везикулярная болезнь свиней – в течение последних 24 месяцев.</w:t>
      </w:r>
    </w:p>
    <w:p w:rsidR="00CB797C" w:rsidRDefault="00CB797C">
      <w:pPr>
        <w:pStyle w:val="newncpi"/>
      </w:pPr>
      <w:r>
        <w:t>Сперма для осеменения свиноматок – доноров эмбрионов должна соответствовать требованиям главы 8 настоящих Требований.</w:t>
      </w:r>
    </w:p>
    <w:p w:rsidR="00CB797C" w:rsidRDefault="00CB797C">
      <w:pPr>
        <w:pStyle w:val="newncpi"/>
      </w:pPr>
      <w:r>
        <w:t>Ввозимые на таможенную территорию Евразийского экономического союза и перемещаемые между государствами-членами эмбрионы свиней должны происходить из хозяйств и (или) центров искусственного осеменения по получению эмбрионов свиней, свободных от следующих заразных болезней животных:</w:t>
      </w:r>
    </w:p>
    <w:p w:rsidR="00CB797C" w:rsidRDefault="00CB797C">
      <w:pPr>
        <w:pStyle w:val="newncpi"/>
      </w:pPr>
      <w:r>
        <w:t>– туберкулез, бруцеллез, репродуктивно-респираторный синдром свиней, тексовирусный энцефаломиелит свиней (болезнь Тешена или энтеровирусный энцефаломиелит свиней) – в течение последних 6 месяцев;</w:t>
      </w:r>
    </w:p>
    <w:p w:rsidR="00CB797C" w:rsidRDefault="00CB797C">
      <w:pPr>
        <w:pStyle w:val="newncpi"/>
      </w:pPr>
      <w:r>
        <w:t>– болезнь Ауески (псевдобешенство) – в течение последних 12 месяцев;</w:t>
      </w:r>
    </w:p>
    <w:p w:rsidR="00CB797C" w:rsidRDefault="00CB797C">
      <w:pPr>
        <w:pStyle w:val="newncpi"/>
      </w:pPr>
      <w:r>
        <w:t>– лептоспироз – в течение последних 3 месяцев;</w:t>
      </w:r>
    </w:p>
    <w:p w:rsidR="00CB797C" w:rsidRDefault="00CB797C">
      <w:pPr>
        <w:pStyle w:val="newncpi"/>
      </w:pPr>
      <w:r>
        <w:t>– сибирская язва – в течение последних 20 дней.</w:t>
      </w:r>
    </w:p>
    <w:p w:rsidR="00CB797C" w:rsidRDefault="00CB797C">
      <w:pPr>
        <w:pStyle w:val="newncpi"/>
      </w:pPr>
      <w:r>
        <w:t>Свиноматки – доноры эмбрионов должны не реже 1 раза в течение 12 месяцев подвергаться тестированию с отрицательным результатом методами, рекомендованными МЭБ (при наличии), в лаборатории (аккредитованной или сертифицированной в установленном порядке) на следующие болезни: классическая чума свиней, болезнь Ауески, репродуктивно-респираторный синдром свиней, вирусный трансмиссивный гастроэнтерит, везикулярная болезнь свиней, туберкулез, бруцеллез, лептоспироз, хламидиоз.</w:t>
      </w:r>
    </w:p>
    <w:p w:rsidR="00CB797C" w:rsidRDefault="00CB797C">
      <w:pPr>
        <w:pStyle w:val="newncpi"/>
      </w:pPr>
      <w:r>
        <w:t>Свиноматки – доноры эмбрионов после получения от них эмбрионов должны находиться под наблюдением ветеринарного врача не менее 30 дней.</w:t>
      </w:r>
    </w:p>
    <w:p w:rsidR="00CB797C" w:rsidRDefault="00CB797C">
      <w:pPr>
        <w:pStyle w:val="newncpi"/>
      </w:pPr>
      <w:r>
        <w:t>В случае обнаружения заразной болезни животных, указанной в настоящей главе, ввоз эмбрионов свиней на таможенную территорию Евразийского экономического союза и (или) их перемещение между государствами-членами должны быть запрещены.</w:t>
      </w:r>
    </w:p>
    <w:p w:rsidR="00CB797C" w:rsidRDefault="00CB797C">
      <w:pPr>
        <w:pStyle w:val="newncpi"/>
      </w:pPr>
      <w:r>
        <w:t>Исследование на другие списочные болезни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 (или) искоренению этих болезней.</w:t>
      </w:r>
    </w:p>
    <w:p w:rsidR="00CB797C" w:rsidRDefault="00CB797C">
      <w:pPr>
        <w:pStyle w:val="newncpi"/>
      </w:pPr>
      <w:r>
        <w:t>Эмбрионы свиней должны быть отобраны, храниться и транспортироваться в соответствии с рекомендациями Кодекса МЭБ.</w:t>
      </w:r>
    </w:p>
    <w:p w:rsidR="00CB797C" w:rsidRDefault="00CB797C">
      <w:pPr>
        <w:pStyle w:val="chapter"/>
      </w:pPr>
      <w:r>
        <w:t>ГЛАВА 44</w:t>
      </w:r>
      <w:r>
        <w:br/>
        <w:t>ВЕТЕРИНАРНЫЕ ТРЕБОВАНИЯ</w:t>
      </w:r>
      <w:r>
        <w:br/>
        <w:t xml:space="preserve">ПРИ ВВОЗЕ НА ТАМОЖЕННУЮ ТЕРРИТОРИЮ ЕВРАЗИЙСКОГО ЭКОНОМИЧЕСКОГО СОЮЗА И (ИЛИ) ПЕРЕМЕЩЕНИИ МЕЖДУ </w:t>
      </w:r>
      <w:r>
        <w:lastRenderedPageBreak/>
        <w:t>ГОСУДАРСТВАМИ-ЧЛЕНАМИ НЕПИЩЕВОГО СЫРЬЯ ЖИВОТНОГО ПРОИСХОЖДЕНИЯ, ПРЕДНАЗНАЧЕННОГО ДЛЯ ПРОИЗВОДСТВА КОРМОВ ДЛЯ НЕПРОДУКТИВНЫХ ДОМАШНИХ ЖИВОТНЫХ И ПУШНЫХ ЗВЕРЕЙ</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допускается непищевое сырье животного происхождения, предназначенное для производства кормов для непродуктивных домашних животных и пушных зверей, полученное при убое и переработке животных или птиц на боенских или мясоперерабатывающих предприятиях, в отношении которых не установлены какие-либо ветеринарно-санитарные ограничения и которые находятся под контролем ветеринарной службы.</w:t>
      </w:r>
    </w:p>
    <w:p w:rsidR="00CB797C" w:rsidRDefault="00CB797C">
      <w:pPr>
        <w:pStyle w:val="newncpi"/>
      </w:pPr>
      <w:r>
        <w:t>Животные, от которых получено непищевое сырье животного происхождения, предназначенное для производства кормов для непродуктивных домашних животных и пушных зверей, подлежат предубойному ветеринарному осмотру, а туши, головы и внутренние органы от них – послеубойной ветеринарно-санитарной экспертизе.</w:t>
      </w:r>
    </w:p>
    <w:p w:rsidR="00CB797C" w:rsidRDefault="00CB797C">
      <w:pPr>
        <w:pStyle w:val="newncpi"/>
      </w:pPr>
      <w:r>
        <w:t>Непищевое сырье животного происхождения, предназначенное для производства кормов для непродуктивных домашних животных и пушных зверей, должно быть получено при убое и переработке животных, происходящих из хозяйств или административных территорий, официально свободных от следующих заразных болезней животных:</w:t>
      </w:r>
    </w:p>
    <w:p w:rsidR="00CB797C" w:rsidRDefault="00CB797C">
      <w:pPr>
        <w:pStyle w:val="newncpi"/>
      </w:pPr>
      <w:r>
        <w:t>для всех животных (кроме птиц):</w:t>
      </w:r>
    </w:p>
    <w:p w:rsidR="00CB797C" w:rsidRDefault="00CB797C">
      <w:pPr>
        <w:pStyle w:val="newncpi"/>
      </w:pPr>
      <w:r>
        <w:t>ящур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t>сибирская язва – в течение последних 20 дней в хозяйстве.</w:t>
      </w:r>
    </w:p>
    <w:p w:rsidR="00CB797C" w:rsidRDefault="00CB797C">
      <w:pPr>
        <w:pStyle w:val="newncpi"/>
      </w:pPr>
      <w:r>
        <w:t>Крупный рогатый скот:</w:t>
      </w:r>
    </w:p>
    <w:p w:rsidR="00CB797C" w:rsidRDefault="00CB797C">
      <w:pPr>
        <w:pStyle w:val="newncpi"/>
      </w:pPr>
      <w:r>
        <w:t>чума крупного рогатого скота, контагиозная плевропневмония (в случае ввоза (перемещения) легких)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губкообразная энцефалопатия крупного рогатого скота. Сырье происходит из стад, благополучных по губкообразной энцефалопатии крупного рогатого скота, и животные не принадлежат к потомству животных, больных губкообразной энцефалопатией крупного рогатого скота; для кормления животных не использовались белки, полученные от жвачных животных, за исключением компонентов, использование которых допускается Кодексом МЭБ; животные перед убоем не были оглушены с помощью механизма, вводящего сжатый воздух или газ в черепную коробку животных, и не были подвергнуты проколу головного мозга; у туш животных материалы специфического риска были удалены в соответствии с рекомендациями Кодекса МЭБ.</w:t>
      </w:r>
    </w:p>
    <w:p w:rsidR="00CB797C" w:rsidRDefault="00CB797C">
      <w:pPr>
        <w:pStyle w:val="newncpi"/>
      </w:pPr>
      <w:r>
        <w:t>Овцы и козы:</w:t>
      </w:r>
    </w:p>
    <w:p w:rsidR="00CB797C" w:rsidRDefault="00CB797C">
      <w:pPr>
        <w:pStyle w:val="newncpi"/>
      </w:pPr>
      <w:r>
        <w:t>скрепи овец – в соответствии с рекомендациями Кодекса МЭБ;</w:t>
      </w:r>
    </w:p>
    <w:p w:rsidR="00CB797C" w:rsidRDefault="00CB797C">
      <w:pPr>
        <w:pStyle w:val="newncpi"/>
      </w:pPr>
      <w:r>
        <w:t>чума мелких жвачных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чума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Свиньи:</w:t>
      </w:r>
    </w:p>
    <w:p w:rsidR="00CB797C" w:rsidRDefault="00CB797C">
      <w:pPr>
        <w:pStyle w:val="newncpi"/>
      </w:pPr>
      <w:r>
        <w:t>африканская чума свиней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везикулярная болезнь свиней – в течение последних 24 месяцев на территории страны или административной территории в соответствии с регионализацией или в течение последних 9 месяцев на территории страны или административной территории в соответствии с регионализацией, где проводился «стэмпинг аут»;</w:t>
      </w:r>
    </w:p>
    <w:p w:rsidR="00CB797C" w:rsidRDefault="00CB797C">
      <w:pPr>
        <w:pStyle w:val="newncpi"/>
      </w:pPr>
      <w:r>
        <w:t>классическая чума свиней – в течение последних 12 месяцев на территории страны или административной территории в соответствии с регионализацией;</w:t>
      </w:r>
    </w:p>
    <w:p w:rsidR="00CB797C" w:rsidRDefault="00CB797C">
      <w:pPr>
        <w:pStyle w:val="newncpi"/>
      </w:pPr>
      <w:r>
        <w:lastRenderedPageBreak/>
        <w:t>болезнь Ауески (псевдобешенство) – на территории страны в соответствии с рекомендациями Кодекса МЭБ в случае ввоза (перемещения) голов и внутренних органов.</w:t>
      </w:r>
    </w:p>
    <w:p w:rsidR="00CB797C" w:rsidRDefault="00CB797C">
      <w:pPr>
        <w:pStyle w:val="newncpi"/>
      </w:pPr>
      <w:r>
        <w:t>Птица:</w:t>
      </w:r>
    </w:p>
    <w:p w:rsidR="00CB797C" w:rsidRDefault="00CB797C">
      <w:pPr>
        <w:pStyle w:val="newncpi"/>
      </w:pPr>
      <w:r>
        <w:t>грипп птиц, подлежащий в соответствии с Кодексом МЭБ обязательной декларации (за исключением случаев возникновения гриппа птиц у представителей дикой фауны), – в течение последних 12 месяцев на территории страны или административной территории или в течение последних 3 месяцев при проведении «стэмпинг аут» и отрицательных результатах эпизоотического контроля в соответствии с регионализацией;</w:t>
      </w:r>
    </w:p>
    <w:p w:rsidR="00CB797C" w:rsidRDefault="00CB797C">
      <w:pPr>
        <w:pStyle w:val="newncpi"/>
      </w:pPr>
      <w:r>
        <w:t>болезнь Ньюкасла – в течение последних 12 месяцев на территории страны или административной территории или в течение последних 3 месяцев при проведении «стэмпинг аут» и отрицательных результатах эпизоотического контроля в соответствии с регионализацией.</w:t>
      </w:r>
    </w:p>
    <w:p w:rsidR="00CB797C" w:rsidRDefault="00CB797C">
      <w:pPr>
        <w:pStyle w:val="newncpi"/>
      </w:pPr>
      <w:r>
        <w:t>Лошади:</w:t>
      </w:r>
    </w:p>
    <w:p w:rsidR="00CB797C" w:rsidRDefault="00CB797C">
      <w:pPr>
        <w:pStyle w:val="newncpi"/>
      </w:pPr>
      <w:r>
        <w:t>африканская чума лошадей – в течение последних 24 месяцев на территории страны или административной территории в соответствии с регионализацией;</w:t>
      </w:r>
    </w:p>
    <w:p w:rsidR="00CB797C" w:rsidRDefault="00CB797C">
      <w:pPr>
        <w:pStyle w:val="newncpi"/>
      </w:pPr>
      <w:r>
        <w:t>сап – в течение последних 36 месяцев на территории страны или административной территории в соответствии с регионализацией;</w:t>
      </w:r>
    </w:p>
    <w:p w:rsidR="00CB797C" w:rsidRDefault="00CB797C">
      <w:pPr>
        <w:pStyle w:val="newncpi"/>
      </w:pPr>
      <w:r>
        <w:t>инфекционная анемия лошадей – в течение последних 3 месяцев на территории хозяйства;</w:t>
      </w:r>
    </w:p>
    <w:p w:rsidR="00CB797C" w:rsidRDefault="00CB797C">
      <w:pPr>
        <w:pStyle w:val="newncpi"/>
      </w:pPr>
      <w:r>
        <w:t>эпизоотический лимфангоит – в течение последних 2 месяцев на территории хозяйства не было зарегистрировано случаев болезни.</w:t>
      </w:r>
    </w:p>
    <w:p w:rsidR="00CB797C" w:rsidRDefault="00CB797C">
      <w:pPr>
        <w:pStyle w:val="newncpi"/>
      </w:pPr>
      <w:r>
        <w:t>Кролики:</w:t>
      </w:r>
    </w:p>
    <w:p w:rsidR="00CB797C" w:rsidRDefault="00CB797C">
      <w:pPr>
        <w:pStyle w:val="newncpi"/>
      </w:pPr>
      <w:r>
        <w:t>геморрагическая болезнь кроликов – в течение последних 60 дней перед убоем в хозяйстве не было зарегистрировано случаев болезни.</w:t>
      </w:r>
    </w:p>
    <w:p w:rsidR="00CB797C" w:rsidRDefault="00CB797C">
      <w:pPr>
        <w:pStyle w:val="newncpi"/>
      </w:pPr>
      <w:r>
        <w:t xml:space="preserve">Непищевое сырье животного происхождения, предназначенное для производства кормов для непродуктивных домашних животных и пушных зверей, получено от свиных туш, которые были исследованы с отрицательным результатом на трихинеллез или подвергнуты заморозке, как указано в таблице: </w:t>
      </w:r>
    </w:p>
    <w:p w:rsidR="00CB797C" w:rsidRDefault="00CB7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24"/>
        <w:gridCol w:w="4825"/>
      </w:tblGrid>
      <w:tr w:rsidR="00CB797C">
        <w:trPr>
          <w:trHeight w:val="240"/>
        </w:trPr>
        <w:tc>
          <w:tcPr>
            <w:tcW w:w="2500" w:type="pct"/>
            <w:tcBorders>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Время (часов)</w:t>
            </w:r>
          </w:p>
        </w:tc>
        <w:tc>
          <w:tcPr>
            <w:tcW w:w="2500" w:type="pct"/>
            <w:tcBorders>
              <w:left w:val="single" w:sz="4" w:space="0" w:color="auto"/>
              <w:bottom w:val="single" w:sz="4" w:space="0" w:color="auto"/>
            </w:tcBorders>
            <w:tcMar>
              <w:top w:w="0" w:type="dxa"/>
              <w:left w:w="6" w:type="dxa"/>
              <w:bottom w:w="0" w:type="dxa"/>
              <w:right w:w="6" w:type="dxa"/>
            </w:tcMar>
            <w:hideMark/>
          </w:tcPr>
          <w:p w:rsidR="00CB797C" w:rsidRDefault="00CB797C">
            <w:pPr>
              <w:pStyle w:val="table10"/>
              <w:jc w:val="center"/>
            </w:pPr>
            <w:r>
              <w:t>Температура (°C)</w:t>
            </w:r>
          </w:p>
        </w:tc>
      </w:tr>
      <w:tr w:rsidR="00CB797C">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106</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jc w:val="center"/>
            </w:pPr>
            <w:r>
              <w:t>–18</w:t>
            </w:r>
          </w:p>
        </w:tc>
      </w:tr>
      <w:tr w:rsidR="00CB797C">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82</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jc w:val="center"/>
            </w:pPr>
            <w:r>
              <w:t>–21</w:t>
            </w:r>
          </w:p>
        </w:tc>
      </w:tr>
      <w:tr w:rsidR="00CB797C">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63</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jc w:val="center"/>
            </w:pPr>
            <w:r>
              <w:t>–23,5</w:t>
            </w:r>
          </w:p>
        </w:tc>
      </w:tr>
      <w:tr w:rsidR="00CB797C">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48</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jc w:val="center"/>
            </w:pPr>
            <w:r>
              <w:t>–26</w:t>
            </w:r>
          </w:p>
        </w:tc>
      </w:tr>
      <w:tr w:rsidR="00CB797C">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35</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jc w:val="center"/>
            </w:pPr>
            <w:r>
              <w:t>–29</w:t>
            </w:r>
          </w:p>
        </w:tc>
      </w:tr>
      <w:tr w:rsidR="00CB797C">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22</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jc w:val="center"/>
            </w:pPr>
            <w:r>
              <w:t>–32</w:t>
            </w:r>
          </w:p>
        </w:tc>
      </w:tr>
      <w:tr w:rsidR="00CB797C">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8</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jc w:val="center"/>
            </w:pPr>
            <w:r>
              <w:t>–35</w:t>
            </w:r>
          </w:p>
        </w:tc>
      </w:tr>
      <w:tr w:rsidR="00CB797C">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rPr>
                <w:vertAlign w:val="superscript"/>
              </w:rPr>
              <w:t>1</w:t>
            </w:r>
            <w:r>
              <w:t>/</w:t>
            </w:r>
            <w:r>
              <w:rPr>
                <w:vertAlign w:val="subscript"/>
              </w:rPr>
              <w:t>2</w:t>
            </w:r>
          </w:p>
        </w:tc>
        <w:tc>
          <w:tcPr>
            <w:tcW w:w="2500" w:type="pct"/>
            <w:tcBorders>
              <w:top w:val="single" w:sz="4" w:space="0" w:color="auto"/>
              <w:left w:val="single" w:sz="4" w:space="0" w:color="auto"/>
            </w:tcBorders>
            <w:tcMar>
              <w:top w:w="0" w:type="dxa"/>
              <w:left w:w="6" w:type="dxa"/>
              <w:bottom w:w="0" w:type="dxa"/>
              <w:right w:w="6" w:type="dxa"/>
            </w:tcMar>
            <w:hideMark/>
          </w:tcPr>
          <w:p w:rsidR="00CB797C" w:rsidRDefault="00CB797C">
            <w:pPr>
              <w:pStyle w:val="table10"/>
              <w:jc w:val="center"/>
            </w:pPr>
            <w:r>
              <w:t>–37</w:t>
            </w:r>
          </w:p>
        </w:tc>
      </w:tr>
    </w:tbl>
    <w:p w:rsidR="00CB797C" w:rsidRDefault="00CB797C">
      <w:pPr>
        <w:pStyle w:val="newncpi"/>
      </w:pPr>
      <w:r>
        <w:t> </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допускается непищевое сырье животного происхождения, полученное от туш:</w:t>
      </w:r>
    </w:p>
    <w:p w:rsidR="00CB797C" w:rsidRDefault="00CB797C">
      <w:pPr>
        <w:pStyle w:val="newncpi"/>
      </w:pPr>
      <w:r>
        <w:t>не имеющих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CB797C" w:rsidRDefault="00CB797C">
      <w:pPr>
        <w:pStyle w:val="newncpi"/>
      </w:pPr>
      <w:r>
        <w:t>не подвергнутых дефростации в период хранения;</w:t>
      </w:r>
    </w:p>
    <w:p w:rsidR="00CB797C" w:rsidRDefault="00CB797C">
      <w:pPr>
        <w:pStyle w:val="newncpi"/>
      </w:pPr>
      <w:r>
        <w:t>не имеющих признаки порчи;</w:t>
      </w:r>
    </w:p>
    <w:p w:rsidR="00CB797C" w:rsidRDefault="00CB797C">
      <w:pPr>
        <w:pStyle w:val="newncpi"/>
      </w:pPr>
      <w:r>
        <w:t>не имеющих температуру в толще мышцы выше минус 18 °С для замороженного непищевого мясного сырья и выше плюс 4 °С для охлажденного сырья.</w:t>
      </w:r>
    </w:p>
    <w:p w:rsidR="00CB797C" w:rsidRDefault="00CB797C">
      <w:pPr>
        <w:pStyle w:val="newncpi"/>
      </w:pPr>
      <w:r>
        <w:t>Непищевое сырье животного происхождения, предназначенное для производства кормов для непродуктивных домашних животных и пушных зверей, должно отвечать следующим ветеринарно-санитарным требованиям:</w:t>
      </w:r>
    </w:p>
    <w:p w:rsidR="00CB797C" w:rsidRDefault="00CB797C">
      <w:pPr>
        <w:pStyle w:val="newncpi"/>
      </w:pPr>
      <w:r>
        <w:t>общее микробное число, КОЕ/г – 5 х 10</w:t>
      </w:r>
      <w:r>
        <w:rPr>
          <w:vertAlign w:val="superscript"/>
        </w:rPr>
        <w:t>6</w:t>
      </w:r>
      <w:r>
        <w:t>;</w:t>
      </w:r>
    </w:p>
    <w:p w:rsidR="00CB797C" w:rsidRDefault="00CB797C">
      <w:pPr>
        <w:pStyle w:val="newncpi"/>
      </w:pPr>
      <w:r>
        <w:lastRenderedPageBreak/>
        <w:t>сальмонеллы в 25,0 г – не допускаются (только для непищевого сырья животного происхождения, предназначенного для кормления пушных зверей, которое перед кормлением животных не будет подвергаться термообработке);</w:t>
      </w:r>
    </w:p>
    <w:p w:rsidR="00CB797C" w:rsidRDefault="00CB797C">
      <w:pPr>
        <w:pStyle w:val="newncpi"/>
      </w:pPr>
      <w:r>
        <w:t>энтеропатогенные типы кишечной палочки в 1,0 г – не допускаются;</w:t>
      </w:r>
    </w:p>
    <w:p w:rsidR="00CB797C" w:rsidRDefault="00CB797C">
      <w:pPr>
        <w:pStyle w:val="newncpi"/>
      </w:pPr>
      <w:r>
        <w:t>свинец – не более 10,0 мг/кг;</w:t>
      </w:r>
    </w:p>
    <w:p w:rsidR="00CB797C" w:rsidRDefault="00CB797C">
      <w:pPr>
        <w:pStyle w:val="newncpi"/>
      </w:pPr>
      <w:r>
        <w:t>кадмий – не более 0,5 мг/кг;</w:t>
      </w:r>
    </w:p>
    <w:p w:rsidR="00CB797C" w:rsidRDefault="00CB797C">
      <w:pPr>
        <w:pStyle w:val="newncpi"/>
      </w:pPr>
      <w:r>
        <w:t>мышьяк – не более 2,0 мг/кг;</w:t>
      </w:r>
    </w:p>
    <w:p w:rsidR="00CB797C" w:rsidRDefault="00CB797C">
      <w:pPr>
        <w:pStyle w:val="newncpi"/>
      </w:pPr>
      <w:r>
        <w:t>ртуть – не более 0,3 мг/кг.</w:t>
      </w:r>
    </w:p>
    <w:p w:rsidR="00CB797C" w:rsidRDefault="00CB797C">
      <w:pPr>
        <w:pStyle w:val="newncpi"/>
      </w:pPr>
      <w:r>
        <w:t>Содержание цезия-137 и стронция-90 в непищевом сырье животного происхождения, предназначенном для производства кормов для непродуктивных домашних животных и пушных зверей, не должно превышать: цезия-137 – 600 бк/кг, стронция-90 – 100 бк/кг.</w:t>
      </w:r>
    </w:p>
    <w:p w:rsidR="00CB797C" w:rsidRDefault="00CB797C">
      <w:pPr>
        <w:pStyle w:val="newncpi"/>
      </w:pPr>
      <w:r>
        <w:t>В процессе производства кормов и кормовых добавок для кошек и собак используемое сырье животного происхождения должно быть обработано при температуре не ниже плюс 133 °С (271,4 °F) не менее 20 минут при давлении 3 бар (43,511 фунта на дюйм</w:t>
      </w:r>
      <w:r>
        <w:rPr>
          <w:vertAlign w:val="superscript"/>
        </w:rPr>
        <w:t>2</w:t>
      </w:r>
      <w:r>
        <w:t>) или подвергнуто альтернативной системе термообработки, обеспечивающей соответствующие требования к безопасности в отношении установленного микробиологического показателя.</w:t>
      </w:r>
    </w:p>
    <w:p w:rsidR="00CB797C" w:rsidRDefault="00CB797C">
      <w:pPr>
        <w:pStyle w:val="newncpi"/>
      </w:pPr>
      <w:r>
        <w:t>Непищевое сырье животного происхождения, предназначенное для производства кормов для непродуктивных домашних животных и пушных зверей, должно иметь маркировку на упаковке или полиблоке. Этикетка должна быть наклеена на упаковку способом, исключающим возможность вторичного использования этикетки. В случае если конструкция упаковки не предотвращает ее несанкционированное вскрытие, этикетка должна быть размещена на упаковке таким образом, чтобы любое вскрытие упаковки приводило к нарушению целостности этикетки.</w:t>
      </w:r>
    </w:p>
    <w:p w:rsidR="00CB797C" w:rsidRDefault="00CB797C">
      <w:pPr>
        <w:pStyle w:val="newncpi"/>
      </w:pPr>
      <w:r>
        <w:t>Упаковка, непосредственно контактирующая с непищевым сырьем животного происхождения, предназначенным для производства кормов для непродуктивных домашних животных и пушных зверей, должна быть одноразовой и должна соответствовать требованиям Евразийского экономического союза.</w:t>
      </w:r>
    </w:p>
    <w:p w:rsidR="00CB797C" w:rsidRDefault="00CB797C">
      <w:pPr>
        <w:pStyle w:val="chapter"/>
      </w:pPr>
      <w:r>
        <w:t>ГЛАВА 45</w:t>
      </w:r>
      <w:r>
        <w:br/>
        <w:t>ВЕТЕРИНАРНЫЕ ТРЕБОВАНИЯ ПРИ ВВОЗЕ НА ТАМОЖЕННУЮ ТЕРРИТОРИЮ ЕВРАЗИЙСКОГО ЭКОНОМИЧЕСКОГО СОЮЗА И (ИЛИ) ПЕРЕМЕЩЕНИИ МЕЖДУ ГОСУДАРСТВАМИ-ЧЛЕНАМИ СПЕРМЫ КОБЕЛЕЙ</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допускается сперма кобелей, полученная от здоровых животных в помещениях, где есть условия для отбора спермы, ее исследования, обработки, консервации и хранения.</w:t>
      </w:r>
    </w:p>
    <w:p w:rsidR="00CB797C" w:rsidRDefault="00CB797C">
      <w:pPr>
        <w:pStyle w:val="newncpi"/>
      </w:pPr>
      <w:r>
        <w:t>Кобели – доноры спермы (далее – кобели-доноры) происходят из мест содержания, свободных от следующих заразных болезней животных:</w:t>
      </w:r>
    </w:p>
    <w:p w:rsidR="00CB797C" w:rsidRDefault="00CB797C">
      <w:pPr>
        <w:pStyle w:val="newncpi"/>
      </w:pPr>
      <w:r>
        <w:t>бешенство – в течение последних 6 месяцев (у кобелей-доноров в течение 15 дней после отбора спермы не проявлялись признаки бешенства);</w:t>
      </w:r>
    </w:p>
    <w:p w:rsidR="00CB797C" w:rsidRDefault="00CB797C">
      <w:pPr>
        <w:pStyle w:val="newncpi"/>
      </w:pPr>
      <w:r>
        <w:t>туберкулез – в течение последних 6 месяцев.</w:t>
      </w:r>
    </w:p>
    <w:p w:rsidR="00CB797C" w:rsidRDefault="00CB797C">
      <w:pPr>
        <w:pStyle w:val="newncpi"/>
      </w:pPr>
      <w:r>
        <w:t>Кобели-доноры не позднее чем за 20 дней до отбора спермы должны быть вакцинированы, если они не были привиты в течение последних 12 месяцев против бешенства, чумы плотоядных, парвовирусной и аденовирусной инфекции, лептоспироза.</w:t>
      </w:r>
    </w:p>
    <w:p w:rsidR="00CB797C" w:rsidRDefault="00CB797C">
      <w:pPr>
        <w:pStyle w:val="newncpi"/>
      </w:pPr>
      <w:r>
        <w:t>Кобели-доноры не позднее чем за 14 дней до отбора спермы должны быть исследованы в аккредитованной лаборатории с отрицательными результатами (в ветеринарном сертификате должны быть указаны название лаборатории, дата и метод исследования) на лептоспироз (если они не были вакцинированы или обработаны с профилактической целью дигидрострептомицином или иным веществом, зарегистрированным в стране-экспортере, дающим эквивалентный эффект) и бруцеллез.</w:t>
      </w:r>
    </w:p>
    <w:p w:rsidR="00CB797C" w:rsidRDefault="00CB797C">
      <w:pPr>
        <w:pStyle w:val="newncpi"/>
      </w:pPr>
      <w:r>
        <w:t>Кобели-доноры не менее 14 дней до отбора спермы не используются для естественного осеменения и находятся в условиях, исключающих такую возможность.</w:t>
      </w:r>
    </w:p>
    <w:p w:rsidR="00CB797C" w:rsidRDefault="00CB797C">
      <w:pPr>
        <w:pStyle w:val="newncpi"/>
      </w:pPr>
      <w:r>
        <w:lastRenderedPageBreak/>
        <w:t>Кобели-доноры не позднее чем за 10 дней до отбора спермы должны быть обработаны антигельминтными препаратами.</w:t>
      </w:r>
    </w:p>
    <w:p w:rsidR="00CB797C" w:rsidRDefault="00CB797C">
      <w:pPr>
        <w:pStyle w:val="newncpi"/>
      </w:pPr>
      <w:r>
        <w:t>Для подтверждения здоровья кобели-доноры перед отбором спермы должны быть подвергнуты клиническому осмотру с обязательной термометрией.</w:t>
      </w:r>
    </w:p>
    <w:p w:rsidR="00CB797C" w:rsidRDefault="00CB797C">
      <w:pPr>
        <w:pStyle w:val="newncpi"/>
      </w:pPr>
      <w:r>
        <w:t>В сперме кобелей-доноров не должно содержаться патогенных и токсикогенных микроорганизмов.</w:t>
      </w:r>
    </w:p>
    <w:p w:rsidR="00CB797C" w:rsidRDefault="00CB797C">
      <w:pPr>
        <w:pStyle w:val="newncpi"/>
      </w:pPr>
      <w:r>
        <w:t>Сперма должна отбираться, храниться и транспортироваться в соответствии с рекомендациями Кодекса МЭБ.</w:t>
      </w:r>
    </w:p>
    <w:p w:rsidR="00CB797C" w:rsidRDefault="00CB797C">
      <w:pPr>
        <w:pStyle w:val="chapter"/>
      </w:pPr>
      <w:r>
        <w:t>ГЛАВА 46</w:t>
      </w:r>
      <w:r>
        <w:br/>
        <w:t>ВЕТЕРИНАРНЫЕ ТРЕБОВАНИЯ ПРИ ВВОЗЕ НА ТАМОЖЕННУЮ ТЕРРИТОРИЮ ЕВРАЗИЙСКОГО ЭКОНОМИЧЕСКОГО СОЮЗА И (ИЛИ) ПЕРЕМЕЩЕНИИ МЕЖДУ ГОСУДАРСТВАМИ-ЧЛЕНАМИ СПЕРМЫ КРОЛИКОВ</w:t>
      </w:r>
    </w:p>
    <w:p w:rsidR="00CB797C" w:rsidRDefault="00CB797C">
      <w:pPr>
        <w:pStyle w:val="newncpi"/>
      </w:pPr>
      <w:r>
        <w:t>К ввозу на таможенную территорию Евразийского экономического союза и (или) перемещению между государствами-членами допускается сперма кроликов, полученная от здоровых животных, не вакцинированных против геморрагической болезни кроликов в течение последних 12 месяцев, в помещениях, где есть условия для отбора спермы, ее исследования, обработки, консервации и хранения.</w:t>
      </w:r>
    </w:p>
    <w:p w:rsidR="00CB797C" w:rsidRDefault="00CB797C">
      <w:pPr>
        <w:pStyle w:val="newncpi"/>
      </w:pPr>
      <w:r>
        <w:t>Кролики – доноры спермы (далее – кролики-доноры) происходят из мест содержания, свободных от следующих заразных болезней животных:</w:t>
      </w:r>
    </w:p>
    <w:p w:rsidR="00CB797C" w:rsidRDefault="00CB797C">
      <w:pPr>
        <w:pStyle w:val="newncpi"/>
      </w:pPr>
      <w:r>
        <w:t>геморрагическая болезнь кроликов – в течение последних 12 месяцев, что подтверждается результатами серологического исследования;</w:t>
      </w:r>
    </w:p>
    <w:p w:rsidR="00CB797C" w:rsidRDefault="00CB797C">
      <w:pPr>
        <w:pStyle w:val="newncpi"/>
      </w:pPr>
      <w:r>
        <w:t>миксоматоз – в течение последних 6 месяцев.</w:t>
      </w:r>
    </w:p>
    <w:p w:rsidR="00CB797C" w:rsidRDefault="00CB797C">
      <w:pPr>
        <w:pStyle w:val="newncpi"/>
      </w:pPr>
      <w:r>
        <w:t>Кролики-доноры происходят из мест содержания, в отношении которых ветеринарной службой страны-экспортера не установлены ветеринарно-санитарные ограничения.</w:t>
      </w:r>
    </w:p>
    <w:p w:rsidR="00CB797C" w:rsidRDefault="00CB797C">
      <w:pPr>
        <w:pStyle w:val="newncpi"/>
      </w:pPr>
      <w:r>
        <w:t>Кролики-доноры в течение 30 дней перед отбором спермы должны быть исследованы в аккредитованной лаборатории с отрицательными результатами (в ветеринарном сертификате должны быть указаны название лаборатории, дата и метод исследования) на геморрагическую болезнь кроликов.</w:t>
      </w:r>
    </w:p>
    <w:p w:rsidR="00CB797C" w:rsidRDefault="00CB797C">
      <w:pPr>
        <w:pStyle w:val="newncpi"/>
      </w:pPr>
      <w:r>
        <w:t>Кролики-доноры не менее 30 дней до отбора спермы не должны использоваться для естественного осеменения и должны находиться в условиях, исключающих такую возможность.</w:t>
      </w:r>
    </w:p>
    <w:p w:rsidR="00CB797C" w:rsidRDefault="00CB797C">
      <w:pPr>
        <w:pStyle w:val="newncpi"/>
      </w:pPr>
      <w:r>
        <w:t>Для подтверждения здоровья кролики-доноры перед отбором спермы должны быть подвергнуты клиническому осмотру с обязательной термометрией.</w:t>
      </w:r>
    </w:p>
    <w:p w:rsidR="00CB797C" w:rsidRDefault="00CB797C">
      <w:pPr>
        <w:pStyle w:val="newncpi"/>
      </w:pPr>
      <w:r>
        <w:t>В сперме кроликов-доноров не должно содержаться патогенных и токсикогенных микроорганизмов.</w:t>
      </w:r>
    </w:p>
    <w:p w:rsidR="00CB797C" w:rsidRDefault="00CB797C">
      <w:pPr>
        <w:pStyle w:val="newncpi"/>
      </w:pPr>
      <w:r>
        <w:t>Сперма должна отбираться, храниться и транспортироваться в соответствии с рекомендациями Кодекса МЭБ.</w:t>
      </w:r>
    </w:p>
    <w:p w:rsidR="00CB797C" w:rsidRDefault="00CB797C">
      <w:pPr>
        <w:pStyle w:val="nonumheader"/>
      </w:pPr>
      <w:r>
        <w:t>Заключительные и переходные положения</w:t>
      </w:r>
    </w:p>
    <w:p w:rsidR="00CB797C" w:rsidRDefault="00CB797C">
      <w:pPr>
        <w:pStyle w:val="point"/>
      </w:pPr>
      <w:r>
        <w:t>1. До введения в действие единой электронной системы выдачи разрешений на ввоз подконтрольных товаров на таможенную территорию Евразийского экономического союза государства-члены руководствуются действующими по состоянию на 1 июля 2010 года порядками выдачи разрешений, предусмотренными законодательством государств-членов.</w:t>
      </w:r>
    </w:p>
    <w:p w:rsidR="00CB797C" w:rsidRDefault="00CB797C">
      <w:pPr>
        <w:pStyle w:val="point"/>
      </w:pPr>
      <w:r>
        <w:t>2. Единые формы ветеринарных сертификатов вводятся в действие с 1 июля 2010 года. До 1 января 2011 года при перемещении подконтрольных товаров между государствами-членами допускается использование форм ветеринарных сопроводительных документов, применяемых во взаимной торговле между государствами-членами по состоянию на 1 июля 2010 года.</w:t>
      </w:r>
    </w:p>
    <w:p w:rsidR="00CB797C" w:rsidRDefault="00CB797C">
      <w:pPr>
        <w:pStyle w:val="point"/>
      </w:pPr>
      <w:r>
        <w:t xml:space="preserve">3. В срок до 1 января 2011 года уполномоченные органы государств-членов формируют Реестр зарегистрированных лекарственных средств для применения в ветеринарии, </w:t>
      </w:r>
      <w:r>
        <w:lastRenderedPageBreak/>
        <w:t>диагностических систем, средств для противопаразитарных обработок животных и кормовых добавок для животных на основе соответствующих национальных реестров. До указанного срока ввоз лекарственных средств для животных, диагностических систем, средств для противопаразитарных обработок животных и кормовых добавок для животных из третьих стран и с территории других государств-членов допускается в случае, если они зарегистрированы уполномоченным органом любого государства-члена государств-членов. Уполномоченные органы государств-членов осуществляют обмен информацией о зарегистрированных лекарственных средствах для применения в ветеринарии, диагностических системах, средствах для противопаразитарных обработок животных и кормовых добавках для животных каждого государства-члена.</w:t>
      </w:r>
    </w:p>
    <w:p w:rsidR="00CB797C" w:rsidRDefault="00CB797C">
      <w:pPr>
        <w:pStyle w:val="newncpi"/>
      </w:pPr>
      <w:r>
        <w:t>4. При взаимной торговле государств-членов с третьими странами до 1 января 2013 года допускается ввоз подконтрольных товаров по ветеринарным сертификатам, парафированным одним из государств-членов со странами-экспортерами по состоянию на 1 июля 2010 года с любыми последующими изменениями к ним, согласованными государством-членом и страной-экспортером на основе согласованной позиции других государств-членов. В случае отсутствия парафированных ветеринарных сертификатов подконтрольные товары должны сопровождаться ветеринарными сертификатами, гарантирующими выполнение настоящих Требований.</w:t>
      </w:r>
    </w:p>
    <w:p w:rsidR="00CB797C" w:rsidRDefault="00CB797C">
      <w:pPr>
        <w:pStyle w:val="point"/>
      </w:pPr>
      <w:r>
        <w:t>5. Уполномоченным органам государств-членов проводить переговоры с целью согласования ветеринарных сертификатов, отличающихся от форм Единых ветеринарных сертификатов на ввозимые на таможенную территорию Евразийского экономического союза подконтрольные товары из третьих стран, утвержденных Решением Комиссии Таможенного союза от 7 апреля 2011 года № 607 (далее – единые формы ветеринарных сертификатов), и отдельных положений настоящих Требований, с компетентными органами стран-экспортеров, которые обратились с обоснованным запросом о проведении таких переговоров.</w:t>
      </w:r>
    </w:p>
    <w:p w:rsidR="00CB797C" w:rsidRDefault="00CB797C">
      <w:pPr>
        <w:pStyle w:val="newncpi"/>
      </w:pPr>
      <w:r>
        <w:t>Уполномоченный орган одного из государств-членов, заинтересованный в согласовании такого ветеринарного сертификата (далее – инициатор), готовит и направляет в уполномоченные органы других государств-членов проект ветеринарного сертификата для его согласования в формате страна-экспортер – Евразийский экономический союз.</w:t>
      </w:r>
    </w:p>
    <w:p w:rsidR="00CB797C" w:rsidRDefault="00CB797C">
      <w:pPr>
        <w:pStyle w:val="newncpi"/>
      </w:pPr>
      <w:r>
        <w:t>Уполномоченные органы государств-членов в течение 20 рабочих дней после получения проекта ветеринарного сертификата от инициатора согласовывают и направляют его в адрес инициатора или представляют по нему свои замечания. Замечания по проекту ветеринарного сертификата направляются уполномоченным органом государства-члена инициатору в случае, если имеются объективные факты несоответствия положений представленного проекта ветеринарного сертификата стандартам, рекомендациям и руководствам Кодекса МЭБ и Комиссии Кодекс Алиментариус и (или) имеется обоснованная позиция относительно угрозы риска для здоровья и жизни человека и животных.</w:t>
      </w:r>
    </w:p>
    <w:p w:rsidR="00CB797C" w:rsidRDefault="00CB797C">
      <w:pPr>
        <w:pStyle w:val="newncpi"/>
      </w:pPr>
      <w:r>
        <w:t>В случае неполучения инициатором в течение указанного срока согласованного проекта ветеринарного сертификата или замечаний по нему от уполномоченного органа государства-члена проект ветеринарного сертификата считается согласованным этим уполномоченным органом.</w:t>
      </w:r>
    </w:p>
    <w:p w:rsidR="00CB797C" w:rsidRDefault="00CB797C">
      <w:pPr>
        <w:pStyle w:val="newncpi"/>
      </w:pPr>
      <w:r>
        <w:t>В случае получения замечаний инициатор организует переговоры по согласованию проекта ветеринарного сертификата (далее – переговоры) с приглашением представителей уполномоченных органов государств-членов и компетентного органа страны-экспортера. Не позднее 10 рабочих дней до начала переговоров инициатор уведомляет приглашенных лиц, а также направляет им необходимые материалы.</w:t>
      </w:r>
    </w:p>
    <w:p w:rsidR="00CB797C" w:rsidRDefault="00CB797C">
      <w:pPr>
        <w:pStyle w:val="newncpi"/>
      </w:pPr>
      <w:r>
        <w:t>Инициатор может обратиться в Евразийскую экономическую комиссию с предложением о проведении переговоров на ее площадке с привлечением к участию в них представителей Комиссии и не позднее 15 рабочих дней после согласования данного вопроса организует такие переговоры.</w:t>
      </w:r>
    </w:p>
    <w:p w:rsidR="00CB797C" w:rsidRDefault="00CB797C">
      <w:pPr>
        <w:pStyle w:val="newncpi"/>
      </w:pPr>
      <w:r>
        <w:lastRenderedPageBreak/>
        <w:t>Уполномоченные органы государств-членов имеют право присоединиться к переговорам на любой стадии.</w:t>
      </w:r>
    </w:p>
    <w:p w:rsidR="00CB797C" w:rsidRDefault="00CB797C">
      <w:pPr>
        <w:pStyle w:val="newncpi"/>
      </w:pPr>
      <w:r>
        <w:t>По результатам переговоров инициатор направляет скорректированный проект ветеринарного сертификата уполномоченным органам государств-членов, которые в течение 20 рабочих дней с даты получения такого проекта согласовывают его и направляют в адрес инициатора. В случае неполучения инициатором в течение этого срока согласованного проекта ветеринарного сертификата или замечаний от уполномоченного органа государства-члена проект ветеринарного сертификата считается согласованным этим уполномоченным органом.</w:t>
      </w:r>
    </w:p>
    <w:p w:rsidR="00CB797C" w:rsidRDefault="00CB797C">
      <w:pPr>
        <w:pStyle w:val="newncpi"/>
      </w:pPr>
      <w:r>
        <w:t>В случае получения замечаний инициатор организует следующий этап переговоров.</w:t>
      </w:r>
    </w:p>
    <w:p w:rsidR="00CB797C" w:rsidRDefault="00CB797C">
      <w:pPr>
        <w:pStyle w:val="newncpi"/>
      </w:pPr>
      <w:r>
        <w:t>После завершения процесса согласования проекта ветеринарного сертификата всеми уполномоченными органами государств-членов инициатор направляет согласованный ветеринарный сертификат для парафирования в компетентный орган страны-экспортера в количестве экземпляров по числу государств-членов плюс 1 экземпляр. После возвращения от компетентного органа страны-экспортера парафированных им экземпляров ветеринарного сертификата инициатор парафирует их сам и направляет уполномоченному органу государства-члена, являющегося первым в соответствии с порядком русского алфавита, для дальнейшего парафирования. Пересылка экземпляров ветеринарного сертификата для парафирования осуществляется от одного государства-члена другому в порядке русского алфавита. Парафирование и дальнейшая пересылка экземпляров ветеринарного сертификата осуществляется каждым из уполномоченных органов государств-членов в течение 10 рабочих дней после их получения. Парафирование уполномоченными органами государств-членов направленных им экземпляров ветеринарного сертификата осуществляется в обязательном порядке, внесение дополнительных изменений в согласованный ветеринарный сертификат не допускается.</w:t>
      </w:r>
    </w:p>
    <w:p w:rsidR="00CB797C" w:rsidRDefault="00CB797C">
      <w:pPr>
        <w:pStyle w:val="newncpi"/>
      </w:pPr>
      <w:r>
        <w:t>После завершения процесса парафирования всеми уполномоченными органами государств-членов экземпляры ветеринарного сертификата возвращаются инициатору последним парафировавшим его уполномоченным органом государства-члена. После получения парафированных всеми уполномоченными органами государств-членов экземпляров ветеринарного сертификата инициатор рассылает их всем парафировавшим его сторонам. Один из парафированных экземпляров остается у инициатора, а копия направляется в Евразийскую экономическую комиссию.</w:t>
      </w:r>
    </w:p>
    <w:p w:rsidR="00CB797C" w:rsidRDefault="00CB797C">
      <w:pPr>
        <w:pStyle w:val="newncpi"/>
      </w:pPr>
      <w:r>
        <w:t>После получения экземпляров ветеринарного сертификата от последнего парафировавшего их уполномоченного органа государства-члена инициатор не позднее 3 рабочих дней публикует его на своем официальном сайте в информационно-телекоммуникационной сети «Интернет». После этого ветеринарный сертификат размещается в течение 5 рабочих дней на официальных сайтах всех уполномоченных органов государств-членов и Евразийской экономической комиссии.</w:t>
      </w:r>
    </w:p>
    <w:p w:rsidR="00CB797C" w:rsidRDefault="00CB797C">
      <w:pPr>
        <w:pStyle w:val="newncpi"/>
      </w:pPr>
      <w:r>
        <w:t>Обмен информацией и документами (письмами, материалами, проектами и экземплярами ветеринарных сертификатов и т.п.) между уполномоченными органами государств-членов осуществляется посредством официальных писем, в том числе в электронном виде.</w:t>
      </w:r>
    </w:p>
    <w:p w:rsidR="00CB797C" w:rsidRDefault="00CB797C">
      <w:pPr>
        <w:pStyle w:val="newncpi"/>
      </w:pPr>
      <w:r>
        <w:t>В случае обращения до 1 января 2013 года в уполномоченный орган одного из государств-членов с запросом о разработке ветеринарного сертификата, отличающегося от Единых форм ветеринарных сертификатов и отдельных положений настоящих Требований, компетентного органа страны-экспортера, между которой и одним из государств-членов до 1 июля 2010 года был парафирован ветеринарный сертификат на ввоз подконтрольного товара на территорию соответствующего государства-члена, срок действия парафированного ветеринарного сертификата, а также любых последующих изменений к такому сертификату, согласованных с другими государствами-членами, продлевается до согласования ветеринарного сертификата, отличающегося от Единых форм ветеринарных сертификатов и отдельных положений настоящих Требований.</w:t>
      </w:r>
    </w:p>
    <w:p w:rsidR="00CB797C" w:rsidRDefault="00CB797C">
      <w:pPr>
        <w:pStyle w:val="point"/>
      </w:pPr>
      <w:r>
        <w:lastRenderedPageBreak/>
        <w:t>6. Продлить срок действия ветеринарных сертификатов, парафированных между одним из государств-членов и страной-экспортером в период с 1 июля 2010 года по 1 декабря 2010 года, отличающихся от Единых ветеринарных требований, для ввоза и потребления подконтрольного товара исключительно на территорию указанного государства-члена, до 1 января 2013 года.</w:t>
      </w:r>
    </w:p>
    <w:p w:rsidR="00CB797C" w:rsidRDefault="00CB797C">
      <w:pPr>
        <w:pStyle w:val="newncpi"/>
      </w:pPr>
      <w:r>
        <w:t>В случае обращения до 1 января 2013 года в уполномоченный орган одного из государств-членов компетентного органа страны-экспортера, между которой и одним из государств-членов в период с 1 июля 2010 года по 1 декабря 2010 года был парафирован ветеринарный сертификат на ввоз для потребления подконтрольного товара исключительно на территорию соответствующего государства-члена, с запросом о разработке ветеринарного сертификата, отличающегося от Единых форм ветеринарных сертификатов и отдельных положений настоящих Требований, срок действия парафированного ветеринарного сертификата продлевается до согласования государством-членом и страной-экспортером на основе согласованной позиции других государств-членов, ветеринарного сертификата, отличающегося от Единых форм ветеринарных сертификатов и отдельных положений настоящих Требований.</w:t>
      </w:r>
    </w:p>
    <w:p w:rsidR="00CB797C" w:rsidRDefault="00CB797C">
      <w:pPr>
        <w:pStyle w:val="newncpi"/>
      </w:pPr>
      <w:r>
        <w:t>7. Ветеринарные сертификаты согласовываются на основе консенсуса уполномоченными органами государств-членов и компетентным органом страны-экспортера и должны обеспечивать уровень ветеринарной защиты, устанавливаемый государствами-членами.</w:t>
      </w:r>
    </w:p>
    <w:p w:rsidR="00CB797C" w:rsidRDefault="00CB797C">
      <w:pPr>
        <w:pStyle w:val="newncpi"/>
      </w:pPr>
      <w:r>
        <w:t> </w:t>
      </w:r>
    </w:p>
    <w:p w:rsidR="00CB797C" w:rsidRDefault="00CB797C">
      <w:pPr>
        <w:rPr>
          <w:rFonts w:eastAsia="Times New Roman"/>
        </w:rPr>
        <w:sectPr w:rsidR="00CB797C" w:rsidSect="00F30CEC">
          <w:pgSz w:w="11905" w:h="16837"/>
          <w:pgMar w:top="1134" w:right="567" w:bottom="1134" w:left="1701" w:header="0" w:footer="0" w:gutter="0"/>
          <w:cols w:space="720"/>
        </w:sectPr>
      </w:pPr>
    </w:p>
    <w:p w:rsidR="00CB797C" w:rsidRDefault="00CB797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974"/>
        <w:gridCol w:w="2690"/>
      </w:tblGrid>
      <w:tr w:rsidR="00CB797C">
        <w:tc>
          <w:tcPr>
            <w:tcW w:w="3608" w:type="pct"/>
            <w:tcMar>
              <w:top w:w="0" w:type="dxa"/>
              <w:left w:w="6" w:type="dxa"/>
              <w:bottom w:w="0" w:type="dxa"/>
              <w:right w:w="6" w:type="dxa"/>
            </w:tcMar>
            <w:hideMark/>
          </w:tcPr>
          <w:p w:rsidR="00CB797C" w:rsidRDefault="00CB797C">
            <w:pPr>
              <w:pStyle w:val="newncpi"/>
            </w:pPr>
            <w:r>
              <w:t> </w:t>
            </w:r>
          </w:p>
        </w:tc>
        <w:tc>
          <w:tcPr>
            <w:tcW w:w="1392" w:type="pct"/>
            <w:tcMar>
              <w:top w:w="0" w:type="dxa"/>
              <w:left w:w="6" w:type="dxa"/>
              <w:bottom w:w="0" w:type="dxa"/>
              <w:right w:w="6" w:type="dxa"/>
            </w:tcMar>
            <w:hideMark/>
          </w:tcPr>
          <w:p w:rsidR="00CB797C" w:rsidRDefault="00CB797C">
            <w:pPr>
              <w:pStyle w:val="append1"/>
            </w:pPr>
            <w:r>
              <w:t>Приложение № 1</w:t>
            </w:r>
          </w:p>
          <w:p w:rsidR="00CB797C" w:rsidRDefault="00CB797C">
            <w:pPr>
              <w:pStyle w:val="append"/>
            </w:pPr>
            <w:r>
              <w:t>к Единым ветеринарным</w:t>
            </w:r>
            <w:r>
              <w:br/>
              <w:t>(ветеринарно-санитарным)</w:t>
            </w:r>
            <w:r>
              <w:br/>
              <w:t>требованиям, предъявляемым</w:t>
            </w:r>
            <w:r>
              <w:br/>
              <w:t>к товарам, подлежащим</w:t>
            </w:r>
            <w:r>
              <w:br/>
              <w:t>ветеринарному контролю (надзору)</w:t>
            </w:r>
          </w:p>
        </w:tc>
      </w:tr>
    </w:tbl>
    <w:p w:rsidR="00CB797C" w:rsidRDefault="00CB797C">
      <w:pPr>
        <w:pStyle w:val="titlep"/>
      </w:pPr>
      <w:r>
        <w:t>ПЕРЕЧЕНЬ</w:t>
      </w:r>
      <w:r>
        <w:br/>
        <w:t>мер регулирования, применяемых уполномоченными органами государств – членов Евразийского экономического союза к товарам, ввозимым на таможенную территорию Евразийского экономического союза</w:t>
      </w:r>
    </w:p>
    <w:tbl>
      <w:tblPr>
        <w:tblW w:w="5000" w:type="pct"/>
        <w:tblInd w:w="6"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80"/>
        <w:gridCol w:w="1212"/>
        <w:gridCol w:w="2187"/>
        <w:gridCol w:w="1928"/>
        <w:gridCol w:w="2016"/>
        <w:gridCol w:w="1941"/>
      </w:tblGrid>
      <w:tr w:rsidR="00CB797C">
        <w:trPr>
          <w:trHeight w:val="240"/>
        </w:trPr>
        <w:tc>
          <w:tcPr>
            <w:tcW w:w="689" w:type="pct"/>
            <w:tcBorders>
              <w:bottom w:val="single" w:sz="4" w:space="0" w:color="auto"/>
              <w:right w:val="single" w:sz="4" w:space="0" w:color="auto"/>
            </w:tcBorders>
            <w:tcMar>
              <w:top w:w="0" w:type="dxa"/>
              <w:left w:w="6" w:type="dxa"/>
              <w:bottom w:w="0" w:type="dxa"/>
              <w:right w:w="6" w:type="dxa"/>
            </w:tcMar>
            <w:vAlign w:val="center"/>
            <w:hideMark/>
          </w:tcPr>
          <w:p w:rsidR="00CB797C" w:rsidRDefault="00CB797C">
            <w:pPr>
              <w:pStyle w:val="table10"/>
              <w:jc w:val="center"/>
            </w:pPr>
            <w:r>
              <w:t>№</w:t>
            </w:r>
            <w:r>
              <w:br/>
              <w:t>п/п</w:t>
            </w:r>
          </w:p>
        </w:tc>
        <w:tc>
          <w:tcPr>
            <w:tcW w:w="5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B797C" w:rsidRDefault="00CB797C">
            <w:pPr>
              <w:pStyle w:val="table10"/>
              <w:jc w:val="center"/>
            </w:pPr>
            <w:r>
              <w:t>Группа, код ТН ВЭД ЕАЭС</w:t>
            </w:r>
          </w:p>
        </w:tc>
        <w:tc>
          <w:tcPr>
            <w:tcW w:w="10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B797C" w:rsidRDefault="00CB797C">
            <w:pPr>
              <w:pStyle w:val="table10"/>
              <w:jc w:val="center"/>
            </w:pPr>
            <w:r>
              <w:t>Наименование товара</w:t>
            </w:r>
          </w:p>
        </w:tc>
        <w:tc>
          <w:tcPr>
            <w:tcW w:w="89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B797C" w:rsidRDefault="00CB797C">
            <w:pPr>
              <w:pStyle w:val="table10"/>
              <w:jc w:val="center"/>
            </w:pPr>
            <w:r>
              <w:t>Документы, которыми сопровождаются товары</w:t>
            </w:r>
          </w:p>
        </w:tc>
        <w:tc>
          <w:tcPr>
            <w:tcW w:w="9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B797C" w:rsidRDefault="00CB797C">
            <w:pPr>
              <w:pStyle w:val="table10"/>
              <w:jc w:val="center"/>
            </w:pPr>
            <w:r>
              <w:t>Разрешение на ввоз (да/нет)</w:t>
            </w:r>
          </w:p>
        </w:tc>
        <w:tc>
          <w:tcPr>
            <w:tcW w:w="904" w:type="pct"/>
            <w:tcBorders>
              <w:left w:val="single" w:sz="4" w:space="0" w:color="auto"/>
              <w:bottom w:val="single" w:sz="4" w:space="0" w:color="auto"/>
            </w:tcBorders>
            <w:tcMar>
              <w:top w:w="0" w:type="dxa"/>
              <w:left w:w="6" w:type="dxa"/>
              <w:bottom w:w="0" w:type="dxa"/>
              <w:right w:w="6" w:type="dxa"/>
            </w:tcMar>
            <w:vAlign w:val="center"/>
            <w:hideMark/>
          </w:tcPr>
          <w:p w:rsidR="00CB797C" w:rsidRDefault="00CB797C">
            <w:pPr>
              <w:pStyle w:val="table10"/>
              <w:jc w:val="center"/>
            </w:pPr>
            <w:r>
              <w:t>Реестр предприятий третьих стран (да/нет)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B797C" w:rsidRDefault="00CB797C">
            <w:pPr>
              <w:pStyle w:val="table10"/>
              <w:jc w:val="center"/>
            </w:pPr>
            <w:r>
              <w:t>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B797C" w:rsidRDefault="00CB797C">
            <w:pPr>
              <w:pStyle w:val="table10"/>
              <w:jc w:val="center"/>
            </w:pPr>
            <w:r>
              <w:t>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B797C" w:rsidRDefault="00CB797C">
            <w:pPr>
              <w:pStyle w:val="table10"/>
              <w:jc w:val="center"/>
            </w:pPr>
            <w:r>
              <w:t>3</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B797C" w:rsidRDefault="00CB797C">
            <w:pPr>
              <w:pStyle w:val="table10"/>
              <w:jc w:val="center"/>
            </w:pPr>
            <w:r>
              <w:t>4</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B797C" w:rsidRDefault="00CB797C">
            <w:pPr>
              <w:pStyle w:val="table10"/>
              <w:jc w:val="center"/>
            </w:pPr>
            <w:r>
              <w:t>5</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B797C" w:rsidRDefault="00CB797C">
            <w:pPr>
              <w:pStyle w:val="table10"/>
              <w:jc w:val="center"/>
            </w:pPr>
            <w:r>
              <w:t>6</w:t>
            </w:r>
          </w:p>
        </w:tc>
      </w:tr>
      <w:tr w:rsidR="00CB797C">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797C" w:rsidRDefault="00CB797C">
            <w:pPr>
              <w:pStyle w:val="table10"/>
              <w:jc w:val="center"/>
            </w:pPr>
            <w:r>
              <w:t>I. Меры, применяемые до момента присоединения Республики Казахстан к Всемирной торговой организации</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0101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Лошади, ослы, мулы и лошаки живые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 или ветеринарный паспорт (для спортивных лошадей)</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0102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Крупный рогатый скот живой</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3</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0103</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Свиньи живые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4</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0104</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Овцы и козы живые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0105</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Домашняя птица живая, то есть куры домашние (Gallus domesticus), утки, гуси, индейки и цесарки</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6</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0106</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Живые животные, за исключением указанных в позициях 1–5 </w:t>
            </w:r>
            <w:r>
              <w:lastRenderedPageBreak/>
              <w:t>настоящего перечня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 xml:space="preserve">ветеринарный сертификат или ветеринарный </w:t>
            </w:r>
            <w:r>
              <w:lastRenderedPageBreak/>
              <w:t>паспорт (для собак и кошек, ввозимых для личного пользования в количестве не более 2 голов)</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 xml:space="preserve">да, за исключением случаев ввоза собак и кошек для личного </w:t>
            </w:r>
            <w:r>
              <w:lastRenderedPageBreak/>
              <w:t xml:space="preserve">пользования в количестве не более 2 голов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lastRenderedPageBreak/>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7</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0201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Мясо крупного рогатого скота, свежее или охлажденное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8</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0202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Мясо крупного рогатого скота, замороженное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9</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0203</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Свинина свежая, охлажденная или замороженная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10</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0204</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Баранина или козлятина свежая, охлажденная или замороженная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0205 00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Мясо лошадей, ослов, мулов или лошаков, свежее, охлажденное или замороженное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0206</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Пищевые субпродукты крупного рогатого скота, свиней, овец, коз, лошадей, ослов, мулов или лошаков, свежие, охлажденные или замороженные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13</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0207</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Мясо и пищевые субпродукты домашней птицы, указанной в позиции 5 настоящего перечня, свежие, охлажденные или замороженные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14</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0208</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Прочие мясо и пищевые мясные субпродукты, свежие, охлажденные или замороженные, за исключением указанных в позициях 7–13 настоящего перечня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15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0209</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Свиной жир, отделенный от тощего мяса, и жир домашней птицы, не вытопленные или не извлеченные другим способом, свежие, охлажденные, замороженные, соленые</w:t>
            </w:r>
            <w:r>
              <w:rPr>
                <w:vertAlign w:val="superscript"/>
              </w:rPr>
              <w:t>1</w:t>
            </w:r>
            <w:r>
              <w:t>, в рассоле</w:t>
            </w:r>
            <w:r>
              <w:rPr>
                <w:vertAlign w:val="superscript"/>
              </w:rPr>
              <w:t>1</w:t>
            </w:r>
            <w:r>
              <w:t>, сушеные</w:t>
            </w:r>
            <w:r>
              <w:rPr>
                <w:vertAlign w:val="superscript"/>
              </w:rPr>
              <w:t>1</w:t>
            </w:r>
            <w:r>
              <w:t xml:space="preserve"> или копченые</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16</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0210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Мясо и пищевые мясные субпродукты, соленые</w:t>
            </w:r>
            <w:r>
              <w:rPr>
                <w:vertAlign w:val="superscript"/>
              </w:rPr>
              <w:t>1</w:t>
            </w:r>
            <w:r>
              <w:t>, в рассоле</w:t>
            </w:r>
            <w:r>
              <w:rPr>
                <w:vertAlign w:val="superscript"/>
              </w:rPr>
              <w:t>1</w:t>
            </w:r>
            <w:r>
              <w:t>, сушеные</w:t>
            </w:r>
            <w:r>
              <w:rPr>
                <w:vertAlign w:val="superscript"/>
              </w:rPr>
              <w:t>1</w:t>
            </w:r>
            <w:r>
              <w:t xml:space="preserve"> или копченые</w:t>
            </w:r>
            <w:r>
              <w:rPr>
                <w:vertAlign w:val="superscript"/>
              </w:rPr>
              <w:t>1</w:t>
            </w:r>
            <w:r>
              <w:t>; пищевая мука из мяса или мясных субпродуктов</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17</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0301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Живая рыба, предназначенная для употребления в пищу</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18</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0301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Живая рыба, предназначенная для разведения в декоративных целях, в том числе аквариумная рыба, и не предназначенная для употребления в пищу</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19</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0302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Рыба свежая или охлажденная, за исключением рыбного филе и прочего мяса рыбы, указанных в позиции 21 настоящего перечня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20</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0303</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Рыба мороженая, за исключением рыбного филе и мяса рыбы, </w:t>
            </w:r>
            <w:r>
              <w:lastRenderedPageBreak/>
              <w:t>указанных в позиции 21 настоящего перечня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21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0304</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Филе рыбное и прочее мясо рыбы (включая фарш), свежие, охлажденные или мороженые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22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0305</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Рыба сушеная, соленая или в рассоле; рыба копченая, не подвергнутая или подвергнутая тепловой обработке до или в процессе копчения</w:t>
            </w:r>
            <w:r>
              <w:rPr>
                <w:vertAlign w:val="superscript"/>
              </w:rPr>
              <w:t>1</w:t>
            </w:r>
            <w:r>
              <w:t>; рыбная мука тонкого и грубого помола и гранулы из рыбы, пригодные для употребления в пищу</w:t>
            </w:r>
            <w:r>
              <w:rPr>
                <w:vertAlign w:val="superscript"/>
              </w:rPr>
              <w:t>1</w:t>
            </w:r>
            <w:r>
              <w:t xml:space="preserve">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23</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0306</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Ракообразные, в панцире или без панциря, живые, свежие, охлажденные, мороженые, сушеные</w:t>
            </w:r>
            <w:r>
              <w:rPr>
                <w:vertAlign w:val="superscript"/>
              </w:rPr>
              <w:t>1</w:t>
            </w:r>
            <w:r>
              <w:t>, соленые</w:t>
            </w:r>
            <w:r>
              <w:rPr>
                <w:vertAlign w:val="superscript"/>
              </w:rPr>
              <w:t>1</w:t>
            </w:r>
            <w:r>
              <w:t xml:space="preserve"> или в рассоле</w:t>
            </w:r>
            <w:r>
              <w:rPr>
                <w:vertAlign w:val="superscript"/>
              </w:rPr>
              <w:t>1</w:t>
            </w:r>
            <w:r>
              <w:t>; ракообразные копченые в панцире или без панциря, не подвергнутые или подвергнутые тепловой обработке до или в процессе копчения</w:t>
            </w:r>
            <w:r>
              <w:rPr>
                <w:vertAlign w:val="superscript"/>
              </w:rPr>
              <w:t>1</w:t>
            </w:r>
            <w:r>
              <w:t>; ракообразные в панцире, сваренные на пару</w:t>
            </w:r>
            <w:r>
              <w:rPr>
                <w:vertAlign w:val="superscript"/>
              </w:rPr>
              <w:t>1</w:t>
            </w:r>
            <w:r>
              <w:t xml:space="preserve"> или в кипящей воде</w:t>
            </w:r>
            <w:r>
              <w:rPr>
                <w:vertAlign w:val="superscript"/>
              </w:rPr>
              <w:t>1</w:t>
            </w:r>
            <w:r>
              <w:t>, охлажденные или неохлажденные, мороженые, сушеные</w:t>
            </w:r>
            <w:r>
              <w:rPr>
                <w:vertAlign w:val="superscript"/>
              </w:rPr>
              <w:t>1</w:t>
            </w:r>
            <w:r>
              <w:t>, соленые</w:t>
            </w:r>
            <w:r>
              <w:rPr>
                <w:vertAlign w:val="superscript"/>
              </w:rPr>
              <w:t>1</w:t>
            </w:r>
            <w:r>
              <w:t xml:space="preserve"> или в рассоле</w:t>
            </w:r>
            <w:r>
              <w:rPr>
                <w:vertAlign w:val="superscript"/>
              </w:rPr>
              <w:t>1</w:t>
            </w:r>
            <w:r>
              <w:t xml:space="preserve">; мука тонкого и грубого помола и гранулы из ракообразных, </w:t>
            </w:r>
            <w:r>
              <w:lastRenderedPageBreak/>
              <w:t>пригодные для употребления в пищу</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lastRenderedPageBreak/>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24</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0307</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Моллюски, в раковине или без раковины, живые, свежие, охлажденные, мороженые, сушеные</w:t>
            </w:r>
            <w:r>
              <w:rPr>
                <w:vertAlign w:val="superscript"/>
              </w:rPr>
              <w:t>1</w:t>
            </w:r>
            <w:r>
              <w:t>, соленые</w:t>
            </w:r>
            <w:r>
              <w:rPr>
                <w:vertAlign w:val="superscript"/>
              </w:rPr>
              <w:t>1</w:t>
            </w:r>
            <w:r>
              <w:t xml:space="preserve"> или в рассоле</w:t>
            </w:r>
            <w:r>
              <w:rPr>
                <w:vertAlign w:val="superscript"/>
              </w:rPr>
              <w:t>1</w:t>
            </w:r>
            <w:r>
              <w:t>; моллюски копченые, в раковине или без раковины, не подвергнутые или подвергнутые тепловой обработке до или в процессе копчения</w:t>
            </w:r>
            <w:r>
              <w:rPr>
                <w:vertAlign w:val="superscript"/>
              </w:rPr>
              <w:t>1</w:t>
            </w:r>
            <w:r>
              <w:t>; мука тонкого и грубого помола и гранулы из моллюсков, пригодные для употребления в пищу</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25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0308</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Водные беспозвоночные, кроме ракообразных и моллюсков, живые, свежие, охлажденные, мороженые, сушеные</w:t>
            </w:r>
            <w:r>
              <w:rPr>
                <w:vertAlign w:val="superscript"/>
              </w:rPr>
              <w:t>1</w:t>
            </w:r>
            <w:r>
              <w:t>, соленые</w:t>
            </w:r>
            <w:r>
              <w:rPr>
                <w:vertAlign w:val="superscript"/>
              </w:rPr>
              <w:t>1</w:t>
            </w:r>
            <w:r>
              <w:t xml:space="preserve"> или в рассоле</w:t>
            </w:r>
            <w:r>
              <w:rPr>
                <w:vertAlign w:val="superscript"/>
              </w:rPr>
              <w:t>1</w:t>
            </w:r>
            <w:r>
              <w:t>; водные беспозвоночные, кроме ракообразных и моллюсков, копченые, не подвергнутые или подвергнутые тепловой обработке до или в процессе копчения</w:t>
            </w:r>
            <w:r>
              <w:rPr>
                <w:vertAlign w:val="superscript"/>
              </w:rPr>
              <w:t>1</w:t>
            </w:r>
            <w:r>
              <w:t>; мука тонкого и грубого помола и гранулы из водных беспозвоночных, кроме ракообразных и моллюсков, пригодные для употребления в пищу</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26</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0401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Молоко и сливки, несгущенные и без добавления сахара или других подслащивающих веществ (кроме сырого молока и сырых сливок)</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ветеринарный сертификат </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27</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0401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Сырое молоко и сырые сливки</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28</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0402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Молоко и сливки, сгущенные или с добавлением сахара или других подслащивающих веществ</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 xml:space="preserve">ветеринарный сертификат </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w:t>
            </w:r>
            <w:r>
              <w:lastRenderedPageBreak/>
              <w:t>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29</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0403</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30</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0404</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Молочная сыворотка, сгущенная или несгущенная, с добавлением или без добавления сахара или других подслащивающих веществ</w:t>
            </w:r>
            <w:r>
              <w:rPr>
                <w:vertAlign w:val="superscript"/>
              </w:rPr>
              <w:t>1</w:t>
            </w:r>
            <w:r>
              <w:t xml:space="preserve">; продукты из </w:t>
            </w:r>
            <w:r>
              <w:lastRenderedPageBreak/>
              <w:t>натуральных компонентов молока, с добавлением или без добавления сахара или других подслащивающих веществ</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lastRenderedPageBreak/>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w:t>
            </w:r>
            <w:r>
              <w:lastRenderedPageBreak/>
              <w:t>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31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0405</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Сливочное масло и прочие жиры и масла, изготовленные из молока</w:t>
            </w:r>
            <w:r>
              <w:rPr>
                <w:vertAlign w:val="superscript"/>
              </w:rPr>
              <w:t>1</w:t>
            </w:r>
            <w:r>
              <w:t>; молочные пасты</w:t>
            </w:r>
            <w:r>
              <w:rPr>
                <w:vertAlign w:val="superscript"/>
              </w:rPr>
              <w:t>1</w:t>
            </w:r>
            <w:r>
              <w:t xml:space="preserve">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32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0406</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Сыры и творог</w:t>
            </w:r>
            <w:r>
              <w:rPr>
                <w:vertAlign w:val="superscript"/>
              </w:rPr>
              <w:t>1</w:t>
            </w:r>
            <w:r>
              <w:t>, кроме сыров плавленых, содержащих колбасу, мясо, мясные субпродукты, кровь, рыбу, ракообразных, моллюсков или прочих беспозвоночных, или продукты группы 04 ТН ВЭД ЕАЭС, или любую комбинацию этих продуктов</w:t>
            </w:r>
            <w:r>
              <w:rPr>
                <w:vertAlign w:val="superscript"/>
              </w:rPr>
              <w:t>2</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33</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0406</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Сыры плавленые, содержащие колбасу, мясо, мясные субпродукты, кровь, рыбу, ракообразных, моллюсков или прочих беспозвоночных, или продукты группы 04 ТН ВЭД ЕАЭС, или любую комбинацию этих продуктов</w:t>
            </w:r>
            <w:r>
              <w:rPr>
                <w:vertAlign w:val="superscript"/>
              </w:rPr>
              <w:t>2</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ветеринарный сертификат – для товара, ввозимого на территории Республики Беларусь и Республики Казахстан, для товара, ввозимого на территорию Российской Федерации, – ветеринарный сертификат (за исключением продуктов, содержащих менее 50 % компонентов </w:t>
            </w:r>
            <w:r>
              <w:lastRenderedPageBreak/>
              <w:t>животного происхождения)</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мера применяется в отношении товара, ввозимого на территории Республики Беларусь и Республики Казахстан</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требуется, если предприятие – производитель колбасы, мяса, </w:t>
            </w:r>
            <w:r>
              <w:lastRenderedPageBreak/>
              <w:t xml:space="preserve">мясных субпродуктов, крови, рыбы, ракообразных, моллюсков, или прочих беспозвоночных, или продуктов группы 04 ТН ВЭД ЕАЭС, или любой комбинации этих продуктов не включено в реестр </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34</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0407</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Яйца птиц в скорлупе, свежие, консервированные</w:t>
            </w:r>
            <w:r>
              <w:rPr>
                <w:vertAlign w:val="superscript"/>
              </w:rPr>
              <w:t>1</w:t>
            </w:r>
            <w:r>
              <w:t xml:space="preserve"> или вареные</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требуется только для переработанных яйцепродуктов</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35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0408</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Яйца птиц без скорлупы и яичные желтки, свежие, сушеные, сваренные на пару</w:t>
            </w:r>
            <w:r>
              <w:rPr>
                <w:vertAlign w:val="superscript"/>
              </w:rPr>
              <w:t>1</w:t>
            </w:r>
            <w:r>
              <w:t xml:space="preserve"> или в кипящей воде</w:t>
            </w:r>
            <w:r>
              <w:rPr>
                <w:vertAlign w:val="superscript"/>
              </w:rPr>
              <w:t>1</w:t>
            </w:r>
            <w:r>
              <w:t>, формованные</w:t>
            </w:r>
            <w:r>
              <w:rPr>
                <w:vertAlign w:val="superscript"/>
              </w:rPr>
              <w:t>1</w:t>
            </w:r>
            <w:r>
              <w:t>, замороженные или консервированные другим способом</w:t>
            </w:r>
            <w:r>
              <w:rPr>
                <w:vertAlign w:val="superscript"/>
              </w:rPr>
              <w:t>1</w:t>
            </w:r>
            <w:r>
              <w:t>, с добавлением или без добавления сахара или других подслащивающих веществ</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36</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0409 00 000 0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Мед натуральный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мера применяется в отношении товара, ввозимого на территории Республики Беларусь и Республики Казахстан</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37</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0410 00 000 0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Пищевые продукты животного происхождения, не включенные в иные позиции настоящего перечня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38</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0502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Щетина свиная или кабанья; барсучий или прочий волос, используемый для производства щеточных изделий; их отходы</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39</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0504 00 000 0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Кишки, пузыри и желудки животных (кроме рыбьих), целые или в кусках, свежие, охлажденные, замороженные, соленые, в рассоле, сушеные или копченые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w:t>
            </w:r>
            <w:r>
              <w:lastRenderedPageBreak/>
              <w:t>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40</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0505</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41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0506</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Кости и роговой стержень, необработанные, обезжиренные, повергнутые первичной обработке (без придания формы), обработанные кислотой или дежелатинизированные; порошок и отходы этих продуктов</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42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0507</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Слоновая кость, панцири черепах, ус китовый или других морских млекопитающих,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43</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0510 00 000 0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Амбра серая, струя бобровая, циветта и мускус; шпанки; желчь, </w:t>
            </w:r>
            <w:r>
              <w:lastRenderedPageBreak/>
              <w:t>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 xml:space="preserve">включение в реестр не требуется, но в разрешении на ввоз и </w:t>
            </w:r>
            <w:r>
              <w:lastRenderedPageBreak/>
              <w:t>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44</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0511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Продукты животного происхождения, не включенные в иные позиции ТН ВЭД ЕАЭС; павшие животные группы 01 ТН ВЭД ЕАЭС или 03 ТН ВЭД ЕАЭС, непригодные для употребления в пищу</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45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0511 99 859 2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Конский волос и его отходы, в том числе в виде полотна на подложке или без нее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46</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0511, из 9601, из 9705 00 000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Охотничьи трофеи, чучела, в том числе прошедшие </w:t>
            </w:r>
            <w:r>
              <w:lastRenderedPageBreak/>
              <w:t>таксидермическую обработку или законсервированные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 xml:space="preserve">ветеринарный сертификат (только для необработанных </w:t>
            </w:r>
            <w:r>
              <w:lastRenderedPageBreak/>
              <w:t>(законсервированных) охотничьих трофеев)</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 xml:space="preserve">нет – для прошедших полную таксидермическую </w:t>
            </w:r>
            <w:r>
              <w:lastRenderedPageBreak/>
              <w:t>обработку</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lastRenderedPageBreak/>
              <w:t xml:space="preserve">включение в реестр не требуется, но в разрешении на ввоз и </w:t>
            </w:r>
            <w:r>
              <w:lastRenderedPageBreak/>
              <w:t>в ветеринарном сертификате (когда это требуется) должно быть указано название таксидермической мастерской, в которой проводилась первичная обработка трофеев, или охотничьего хозяйства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47</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1001 19 000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Пшеница твердая (только фуражное зерно)</w:t>
            </w:r>
            <w:r>
              <w:rPr>
                <w:vertAlign w:val="superscript"/>
              </w:rPr>
              <w:t>3</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48</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1001 99 000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Пшеница мягкая (только фуражное зерно)</w:t>
            </w:r>
            <w:r>
              <w:rPr>
                <w:vertAlign w:val="superscript"/>
              </w:rPr>
              <w:t>3</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49</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1002 90 000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Рожь (только фуражное зерно)</w:t>
            </w:r>
            <w:r>
              <w:rPr>
                <w:vertAlign w:val="superscript"/>
              </w:rPr>
              <w:t>3</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 xml:space="preserve">включение в реестр не требуется, но в ветеринарном сертификате должны быть указаны номер и (или) название предприятия, </w:t>
            </w:r>
            <w:r>
              <w:lastRenderedPageBreak/>
              <w:t>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50</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1003 90 000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Ячмень (только фуражное зерно)</w:t>
            </w:r>
            <w:r>
              <w:rPr>
                <w:vertAlign w:val="superscript"/>
              </w:rPr>
              <w:t>3</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51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1004 90 000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Овес (только фуражное зерно)</w:t>
            </w:r>
            <w:r>
              <w:rPr>
                <w:vertAlign w:val="superscript"/>
              </w:rPr>
              <w:t>3</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52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1005 90 000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Кукуруза (только фуражное зерно)</w:t>
            </w:r>
            <w:r>
              <w:rPr>
                <w:vertAlign w:val="superscript"/>
              </w:rPr>
              <w:t>3</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53</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1201 90 000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Соевые бобы (только фуражное зерно)</w:t>
            </w:r>
            <w:r>
              <w:rPr>
                <w:vertAlign w:val="superscript"/>
              </w:rPr>
              <w:t>3</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 xml:space="preserve">включение в реестр не требуется, но в ветеринарном сертификате должны </w:t>
            </w:r>
            <w:r>
              <w:lastRenderedPageBreak/>
              <w:t>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54</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1208</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Мука тонкого и грубого помола из семян или плодов масличных культур (кроме семян горчицы), используемая для кормления животных</w:t>
            </w:r>
            <w:r>
              <w:rPr>
                <w:vertAlign w:val="superscript"/>
              </w:rPr>
              <w:t>3</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55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1211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Растения и их части (включая семена и плоды), используемые в ветеринарии, свежие или сушеные, целые или измельченные, дробленые или молотые</w:t>
            </w:r>
            <w:r>
              <w:rPr>
                <w:vertAlign w:val="superscript"/>
              </w:rPr>
              <w:t>3</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 – при декларировании использования товаров в ветеринарии, в том числе в кормах для животных</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56</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1212 99 950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Перга, цветочная пыльца</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мера применяется в отношении товара, ввозимого на территории Республики Беларусь и Республики Казахстан</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57</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1213 00 000 0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Солома и мякина зерновых, необработанная, измельченная или неизмельченная, размолотая или неразмолотая, прессованная или в виде гранул</w:t>
            </w:r>
            <w:r>
              <w:rPr>
                <w:vertAlign w:val="superscript"/>
              </w:rPr>
              <w:t>3</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58</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1214</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r>
              <w:rPr>
                <w:vertAlign w:val="superscript"/>
              </w:rPr>
              <w:t>3</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59</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1301 90 000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Прополис</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мера применяется в отношении товара, ввозимого на территории Республики Беларусь и Республики Казахстан</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60</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1501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Жир свиной (включая лярд) и жир домашней птицы, кроме жира, указанного в позициях 15 и 62 настоящего перечня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ветеринарный сертификат – только для подконтрольных товаров животного происхождения, предназначенных для пищевых и кормовых целей и не </w:t>
            </w:r>
            <w:r>
              <w:lastRenderedPageBreak/>
              <w:t>подвергшихся дезинфицирующей обработке</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 xml:space="preserve">включение в реестр не требуется, но в разрешении на ввоз и в ветеринарном сертификате должны быть указаны номер и (или) название предприятия, </w:t>
            </w:r>
            <w:r>
              <w:lastRenderedPageBreak/>
              <w:t>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61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1502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Жир крупного рогатого скота, овец или коз, кроме жира указанного в позиции 62 настоящего перечня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мера применяется в отношении товара, ввозимого на территории Республики Беларусь и Республики Казахстан</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62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1503 00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Лярд-стеарин, лярд-ойль, олеостеарин, олео-ойль и животное масло, неэмульгированные, или несмешанные, или не приготовленные каким-либо иным способом</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мера применяется в отношении товара, ввозимого на территории Республики Беларусь и Республики Казахстан</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63</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1504</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Жиры, масла и их фракции, из рыбы или морских млекопитающих, нерафинированные или рафинированные, но без изменения химического состава</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мера применяется в отношении товара, ввозимого на территории Республики Беларусь и Республики Казахстан</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64</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1505 00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Жиропот и жировые </w:t>
            </w:r>
            <w:r>
              <w:lastRenderedPageBreak/>
              <w:t xml:space="preserve">вещества, получаемые из него (включая ланолин)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 xml:space="preserve">ветеринарный </w:t>
            </w:r>
            <w:r>
              <w:lastRenderedPageBreak/>
              <w:t>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 xml:space="preserve">мера применяется в </w:t>
            </w:r>
            <w:r>
              <w:lastRenderedPageBreak/>
              <w:t>отношении товара, ввозимого на территории Республики Беларусь и Республики Казахстан</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lastRenderedPageBreak/>
              <w:t xml:space="preserve">включение в реестр не </w:t>
            </w:r>
            <w:r>
              <w:lastRenderedPageBreak/>
              <w:t>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65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1506 00 000 0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Прочие жиры и масла животные и их фракции, нерафинированные или рафинированные, но без изменения химического состава</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мера применяется в отношении товара, ввозимого на территории Республики Беларусь и Республики Казахстан</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66</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1516 10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 – только для подконтрольных товаров животного происхождения, предназначенных для пищевых и кормовых целей, не подвергшихся дезинфицирующей обработке</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мера применяется в отношении товара, ввозимого на территории Республики Беларусь и Республики Казахстан</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67</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1516 20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 xml:space="preserve">Жиры и масла растительные и их фракции, полностью или частично гидрогенизированные, переэтерифицированные, </w:t>
            </w:r>
            <w:r>
              <w:lastRenderedPageBreak/>
              <w:t>реэтерифицированные или элаидинизированные, нерафинированные или рафинированные, но не подвергнутые дальнейшей обработке</w:t>
            </w:r>
            <w:r>
              <w:rPr>
                <w:vertAlign w:val="superscript"/>
              </w:rPr>
              <w:t>3</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lastRenderedPageBreak/>
              <w:t>ветеринарный сертификат – только при декларировании использования товаров в кормах для животных</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68</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1518 00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ТН ВЭД ЕАЭС; непригодные для употребления в пищу смеси или готовые продукты из животных или растительных жиров или масел или фракций различных жиров или масел</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 (при декларировании использования товаров в ветеринарии, в том числе в кормах для животных) – для товара, ввозимого на территории Республики Беларусь и Республики Казахстан, для товара, ввозимого на территорию Российской Федерации, – ветеринарный сертификат (за исключением продуктов, содержащих менее 50 % компонентов животного происхождения)</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мера применяется в отношении товара, ввозимого на территории Республики Беларусь и Республики Казахстан, а также при ввозе на территорию Российской Федерации товаров, указанных в настоящей позиции, за исключением растительных жиров</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69</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1521 90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Воск пчелиный и воски других насекомых и спермацет, окрашенные или неокрашенные, рафинированные или нерафинированные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70</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1601 00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 xml:space="preserve">Колбасы и аналогичные продукты из мяса, мясных субпродуктов </w:t>
            </w:r>
            <w:r>
              <w:lastRenderedPageBreak/>
              <w:t>или крови</w:t>
            </w:r>
            <w:r>
              <w:rPr>
                <w:vertAlign w:val="superscript"/>
              </w:rPr>
              <w:t>1</w:t>
            </w:r>
            <w:r>
              <w:t>; готовые пищевые продукты, изготовленные на их основе</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lastRenderedPageBreak/>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71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1602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Готовые или консервированные продукты из мяса, мясных субпродуктов или крови прочие</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72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1603 00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Экстракты и соки из мяса, рыбы или ракообразных, моллюсков или прочих водных беспозвоночных</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73</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1604</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Готовая или консервированная рыба</w:t>
            </w:r>
            <w:r>
              <w:rPr>
                <w:vertAlign w:val="superscript"/>
              </w:rPr>
              <w:t>1</w:t>
            </w:r>
            <w:r>
              <w:t>; икра осетровых и ее заменители, изготовленные из икринок рыбы</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74</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1605</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Готовые или консервированные ракообразные, моллюски и прочие водные беспозвоночные</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75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1902 20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w:t>
            </w:r>
            <w:r>
              <w:lastRenderedPageBreak/>
              <w:t>моллюсков или прочих водных беспозвоночных, колбасы, мяса, мясных субпродуктов, крови, или продуктов группы 04 ТН ВЭД ЕАЭС, или любой комбинации этих продуктов</w:t>
            </w:r>
            <w:r>
              <w:rPr>
                <w:vertAlign w:val="superscript"/>
              </w:rPr>
              <w:t>2</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lastRenderedPageBreak/>
              <w:t>ветеринарный сертификат (за исключением продуктов, содержащих менее 50 % компонентов животного происхождения)</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 xml:space="preserve">мера применяется в отношении товара, ввозимого на территории Республики Беларусь и Республики Казахстан (за исключением товаров, содержащих </w:t>
            </w:r>
            <w:r>
              <w:lastRenderedPageBreak/>
              <w:t>менее 50 % компонентов животного происхождения)</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lastRenderedPageBreak/>
              <w:t xml:space="preserve">включение в реестр не требуется, но в ветеринарном сертификате должны быть указаны номер и (или) название предприятия, выпустившего в </w:t>
            </w:r>
            <w:r>
              <w:lastRenderedPageBreak/>
              <w:t>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76</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1904 20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ЕАЭС, или любой комбинации этих продуктов</w:t>
            </w:r>
            <w:r>
              <w:rPr>
                <w:vertAlign w:val="superscript"/>
              </w:rPr>
              <w:t>2</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 (за исключением продуктов, содержащих менее 50 % компонентов животного происхождения)</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мера применяется в отношении товара, ввозимого на территории Республики Беларусь и Республики Казахстан (за исключением товаров, содержащих менее 50 % компонентов животного происхождения)</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77</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группы 20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 xml:space="preserve">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группы 04 ТН ВЭД ЕАЭС, или </w:t>
            </w:r>
            <w:r>
              <w:lastRenderedPageBreak/>
              <w:t>любой комбинации этих продуктов</w:t>
            </w:r>
            <w:r>
              <w:rPr>
                <w:vertAlign w:val="superscript"/>
              </w:rPr>
              <w:t>2</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lastRenderedPageBreak/>
              <w:t>ветеринарный сертификат (за исключением продуктов, содержащих менее 50 % компонентов животного происхождения)</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 xml:space="preserve">мера применяется в отношении товара, ввозимого на территории Республики Беларусь и Республики Казахстан (за исключением товаров, содержащих менее 50 % компонентов животного </w:t>
            </w:r>
            <w:r>
              <w:lastRenderedPageBreak/>
              <w:t>происхождения)</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lastRenderedPageBreak/>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78</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2102 20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Дрожжи неактивные</w:t>
            </w:r>
            <w:r>
              <w:rPr>
                <w:vertAlign w:val="superscript"/>
              </w:rPr>
              <w:t>3</w:t>
            </w:r>
            <w:r>
              <w:t>; прочие мертвые одноклеточные микроорганизмы, используемые для кормления животных</w:t>
            </w:r>
            <w:r>
              <w:rPr>
                <w:vertAlign w:val="superscript"/>
              </w:rPr>
              <w:t>3</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79</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2104</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ТН ВЭД ЕАЭС, или любую комбинацию этих продуктов</w:t>
            </w:r>
            <w:r>
              <w:rPr>
                <w:vertAlign w:val="superscript"/>
              </w:rPr>
              <w:t>2</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 xml:space="preserve">ветеринарный сертификат (за исключением продуктов, содержащих менее 50 % компонентов животного происхождения) </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мера применяется в отношении товара, ввозимого на территории Республики Беларусь и Республики Казахстан (за исключением товаров, содержащих менее 50 % компонентов животного происхождения)</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80</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2105 00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Мороженое, кроме мороженого, выработанного на плодово-ягодной основе, фруктового и пищевого льда</w:t>
            </w:r>
            <w:r>
              <w:rPr>
                <w:vertAlign w:val="superscript"/>
              </w:rPr>
              <w:t>2</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 xml:space="preserve">ветеринарный сертификат – для товара, ввозимого на территории Республики Беларусь и Республики Казахстан, для товара, ввозимого на территорию Российской Федерации, – ветеринарный сертификат (за исключением продуктов, </w:t>
            </w:r>
            <w:r>
              <w:lastRenderedPageBreak/>
              <w:t>содержащих менее 50 % компонентов животного происхождения)</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lastRenderedPageBreak/>
              <w:t>мера применяется в отношении товара, ввозимого на территории Республики Беларусь и Республики Казахстан</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ветеринарном </w:t>
            </w:r>
            <w:r>
              <w:lastRenderedPageBreak/>
              <w:t>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81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2106</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Прочие готовые пищевые продукты, не включенные в иные позиции ТН ВЭД ЕАЭС</w:t>
            </w:r>
            <w:r>
              <w:rPr>
                <w:vertAlign w:val="superscript"/>
              </w:rPr>
              <w:t xml:space="preserve"> 2</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 – для товара, ввозимого на территории Республики Беларусь и Республики Казахстан, для товара, ввозимого на территорию Российской Федерации, – ветеринарный сертификат (за исключением продуктов, содержащих менее 50 % компонентов животного происхождения)</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мера применяется в отношении товара, ввозимого на территории Республики Беларусь и Республики Казахстан</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требуется, если предприятие – производитель колбасы, мяса, мясных субпродуктов, крови, рыбы, ракообразных, моллюсков, или прочих беспозвоночных, или продуктов группы 04 ТН ВЭД ЕАЭС, или любой комбинации этих продуктов, не включено в реестр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82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2301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Мука тонкого и грубого помола и гранулы из мяса или мясных субпродуктов, рыбы или ракообразных, </w:t>
            </w:r>
            <w:r>
              <w:lastRenderedPageBreak/>
              <w:t>моллюсков или прочих водных беспозвоночных, непригодные для употребления в пищу; шкварки</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 xml:space="preserve">включение в реестр не требуется, но в разрешении на ввоз и в ветеринарном сертификате должны </w:t>
            </w:r>
            <w:r>
              <w:lastRenderedPageBreak/>
              <w:t>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83</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2302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w:t>
            </w:r>
            <w:r>
              <w:rPr>
                <w:vertAlign w:val="superscript"/>
              </w:rPr>
              <w:t>3</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84</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2303</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w:t>
            </w:r>
            <w:r>
              <w:rPr>
                <w:vertAlign w:val="superscript"/>
              </w:rPr>
              <w:t>3</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85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2304 00 000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 xml:space="preserve">Жмыхи и другие твердые отходы, получаемые при извлечении соевого масла, немолотые или молотые, негранулированные или гранулированные, используемые для </w:t>
            </w:r>
            <w:r>
              <w:lastRenderedPageBreak/>
              <w:t>кормления животных</w:t>
            </w:r>
            <w:r>
              <w:rPr>
                <w:vertAlign w:val="superscript"/>
              </w:rPr>
              <w:t>3</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lastRenderedPageBreak/>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 xml:space="preserve">включение в реестр не требуется, но в ветеринарном сертификате должны быть указаны номер и (или) название предприятия, выпустившего в оборот </w:t>
            </w:r>
            <w:r>
              <w:lastRenderedPageBreak/>
              <w:t>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86</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2306</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Жмыхи и другие твердые отходы, получаемые при извлечении растительных жиров или масел, кроме отходов соевых и арахисовых, немолотые или молотые, негранулированные или гранулированные, используемые для кормления животных</w:t>
            </w:r>
            <w:r>
              <w:rPr>
                <w:vertAlign w:val="superscript"/>
              </w:rPr>
              <w:t>3</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87</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2308 00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w:t>
            </w:r>
            <w:r>
              <w:rPr>
                <w:vertAlign w:val="superscript"/>
              </w:rPr>
              <w:t>3</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88</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2309</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Продукты, используемые для кормления животных</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ветеринарный сертификат – для товара, ввозимого на территории Республики Беларусь и Республики Казахстан, ветеринарный сертификат – для товара, содержащего компоненты животного происхождения, ввозимого на территорию </w:t>
            </w:r>
            <w:r>
              <w:lastRenderedPageBreak/>
              <w:t>Российской Федерации</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да (кроме кормов для кошек и собак в заводской упаковке, подвергнутых тепловой обработке)</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89</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группы 29</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Органические химические соединения (для применения в ветеринарии)</w:t>
            </w:r>
            <w:r>
              <w:rPr>
                <w:vertAlign w:val="superscript"/>
              </w:rPr>
              <w:t>3</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нет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90</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группы 30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Фармацевтическая продукция (для применения в ветеринарии)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нет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мера применяется в отношении товара, ввозимого из третьих стран на территории Республики Беларусь и Республики Казахстан, а также незарегистрированного товара, ввозимого из третьих стран на территорию Российской Федерации</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для незарегистрированной фармацевтической продукции номер и (или) название предприятия, выпустившего в оборот подконтрольный товар, должны быть указаны в разрешении на ввоз и (или) в сертификате качества для добавок химического или микробиологического синтеза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91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3101 00 000 0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 – для товара, ввозимого на территории Республики Беларусь и Республики Казахстан, ветеринарный сертификат – для товара, содержащего компоненты животного происхождения, ввозимого на территорию Российской Федерации</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 xml:space="preserve">включение в реестр не требуется, но в разрешении на ввоз и в ветеринарном сертификате на подконтрольные товары, содержащие компоненты животного происхождения, должны быть указаны номер и (или) название предприятия, выпустившего в оборот подконтрольный </w:t>
            </w:r>
            <w:r>
              <w:lastRenderedPageBreak/>
              <w:t>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92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3501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Казеин, казеинаты и прочие производные казеина</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93</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3502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Альбумины (белки) (включая концентраты двух или более сывороточных белков, содержащих более 80 мас. % сывороточных белков в пересчете на сухое вещество), альбуминаты и прочие производные альбумина</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94</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3503 00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Желатин (в том числе в прямоугольных (включая квадратные) листах, с поверхностной обработкой или без </w:t>
            </w:r>
            <w:r>
              <w:lastRenderedPageBreak/>
              <w:t>обработки, окрашенный или неокрашенный) и производные желатина; клей рыбий; клеи прочие животного происхождения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 xml:space="preserve">мера применяется в отношении товара, ввозимого из третьих стран на территории Республики Беларусь </w:t>
            </w:r>
            <w:r>
              <w:lastRenderedPageBreak/>
              <w:t>и Республики Казахстан, в отношении товара, ввозимого из третьих стран на территорию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95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3504 00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Пептоны и их производные; белковые вещества прочие и их производные, не включенные в иные позиции настоящего перечня; порошок из кожи, или голья, хромированный или нехромированный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96</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3507</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Ферменты (энзимы)</w:t>
            </w:r>
            <w:r>
              <w:rPr>
                <w:vertAlign w:val="superscript"/>
              </w:rPr>
              <w:t>3</w:t>
            </w:r>
            <w:r>
              <w:t>; ферментные препараты (для применения в ветеринарии)</w:t>
            </w:r>
            <w:r>
              <w:rPr>
                <w:vertAlign w:val="superscript"/>
              </w:rPr>
              <w:t>3</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нет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97</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3808</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Инсектициды, родентициды, средства дезинфицирующие и аналогичные им, расфасованные в формы или упаковки для розничной продажи или </w:t>
            </w:r>
            <w:r>
              <w:lastRenderedPageBreak/>
              <w:t>представленные в виде готовых препаратов или изделий (для применения в ветеринарии)</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нет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мера применяется в отношении товара, ввозимого из третьих стран на территории Республики Беларусь и Республики Казахстан, а также </w:t>
            </w:r>
            <w:r>
              <w:lastRenderedPageBreak/>
              <w:t>незарегистрированного товара, ввозимого из третьих стран на территорию Российской Федерации</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lastRenderedPageBreak/>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98</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3821 00 000 0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животных</w:t>
            </w:r>
            <w:r>
              <w:rPr>
                <w:vertAlign w:val="superscript"/>
              </w:rPr>
              <w:t>3</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нет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99</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3822 00 000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Реагенты диагностические или лабораторные на подложке, готовые диагностические или лабораторные реагенты на подложке или без нее (для применения в ветеринарии); сертифицированные эталонные материалы (для применения в ветеринарии)</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нет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мера применяется в отношении товара, ввозимого из третьих стран на территории Республики Беларусь и Республики Казахстан, а в отношении товара, ввозимого из третьих стран на территорию Российской Федерации, мера применяется до принятия соответствующих технических регламентов</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100</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4101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w:t>
            </w:r>
            <w:r>
              <w:lastRenderedPageBreak/>
              <w:t>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 xml:space="preserve">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w:t>
            </w:r>
            <w:r>
              <w:lastRenderedPageBreak/>
              <w:t>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101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4102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102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4103</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103</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4206 00 000 0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Изделия из кишок (кроме волокна из фиброина шелкопряда), </w:t>
            </w:r>
            <w:r>
              <w:lastRenderedPageBreak/>
              <w:t xml:space="preserve">синюги, пузырей или сухожилий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 xml:space="preserve">включение в реестр не требуется, но в разрешении на ввоз и </w:t>
            </w:r>
            <w:r>
              <w:lastRenderedPageBreak/>
              <w:t>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104</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4301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Сырье пушно-меховое (включая головы, хвосты, лапы и прочие части или обрезки, пригодные для изготовления меховых изделий)</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105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5101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Шерсть, не подвергнутая кардо- или гребнечесанию</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106</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5102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Волос животных, тонкий или грубый, не подвергнутый кардо- или гребнечесанию</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 xml:space="preserve">включение в реестр не требуется, но в разрешении на ввоз и в ветеринарном сертификате должны быть указаны номер и (или) название предприятия, </w:t>
            </w:r>
            <w:r>
              <w:lastRenderedPageBreak/>
              <w:t>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107</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5103</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Отходы шерсти или тонкого или грубого волоса животных, включая прядильные отходы, но исключая расщипанное сырье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108</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9508 10 000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Животные в составе цирков передвижных и зверинцев передвижных</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109</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9705 00 000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Коллекции и предметы коллекционирования по зоологии, анатомии и палеонтологии животных (кроме экспонатов музейного хранения)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110</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из 3923, из 3926, из 4415, из 4416 00 000 0, из 4421, из 7020 00, из </w:t>
            </w:r>
            <w:r>
              <w:lastRenderedPageBreak/>
              <w:t>7309 00, из 7310, из 7326, из 7616, 8436 10 000 0, из 8436 21 000 0, из 8436 29 000 0, из 8436 80 900 0, из 8606 91 800 0, из 8609 00, из 8716 39 800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 xml:space="preserve">Оборудование и приспособления для перевозки, разведения, временной передержки животных всех видов, а также оборудование для </w:t>
            </w:r>
            <w:r>
              <w:lastRenderedPageBreak/>
              <w:t>транспортировки сырья (продукции) животного происхождения, бывшие в употреблении</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 xml:space="preserve">нет (документ уполномоченного органа страны-экспортера – в случае сложной эпизоотической </w:t>
            </w:r>
            <w:r>
              <w:lastRenderedPageBreak/>
              <w:t>ситуации)</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да (в случае сложной эпизоотической ситуации также указываются дополнительные требования)</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797C" w:rsidRDefault="00CB797C">
            <w:pPr>
              <w:pStyle w:val="table10"/>
              <w:jc w:val="center"/>
            </w:pPr>
            <w:r>
              <w:lastRenderedPageBreak/>
              <w:t>II. Меры, применяемые с момента присоединения Республики Казахстан к Всемирной торговой организации</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0101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Лошади, ослы, мулы и лошаки живые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 или ветеринарный паспорт (для спортивных лошадей)</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0102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Крупный рогатый скот живой</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3</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0103</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Свиньи живые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4</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0104</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Овцы и козы живые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0105</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Домашняя птица живая, то есть куры домашние (Gallus domesticus), утки, гуси, индейки и цесарки</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6</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0106</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Живые животные, за исключением указанных в позициях 1–5 настоящего перечня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 или ветеринарный паспорт (для собак и кошек, ввозимых для личного пользования в количестве не более 2 голов)</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да, за исключением случаев ввоза собак и кошек для личного пользования в количестве не более 2 голов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7</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0201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Мясо крупного рогатого скота, свежее или охлажденное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8</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0202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Мясо крупного рогатого скота, замороженное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9</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0203</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Свинина свежая, охлажденная или замороженная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10</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0204</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Баранина или козлятина свежая, охлажденная или замороженная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0205 00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Мясо лошадей, ослов, мулов или лошаков, свежее, охлажденное или замороженное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0206</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Пищевые субпродукты крупного рогатого скота, свиней, овец, коз, лошадей, ослов, мулов или лошаков, свежие, охлажденные или замороженные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13</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0207</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Мясо и пищевые субпродукты домашней птицы, указанной в позиции 5 настоящего перечня, свежие, охлажденные или замороженные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14</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0208</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Прочие мясо и пищевые мясные субпродукты, свежие, охлажденные или замороженные, за исключением указанных в позициях 7–13 настоящего перечня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15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0209</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 xml:space="preserve">Свиной жир, отделенный от тощего мяса, и жир домашней птицы, не вытопленные или не извлеченные другим способом, свежие, охлажденные, замороженные, </w:t>
            </w:r>
            <w:r>
              <w:lastRenderedPageBreak/>
              <w:t>соленые</w:t>
            </w:r>
            <w:r>
              <w:rPr>
                <w:vertAlign w:val="superscript"/>
              </w:rPr>
              <w:t>1</w:t>
            </w:r>
            <w:r>
              <w:t>, в рассоле</w:t>
            </w:r>
            <w:r>
              <w:rPr>
                <w:vertAlign w:val="superscript"/>
              </w:rPr>
              <w:t>1</w:t>
            </w:r>
            <w:r>
              <w:t>, сушеные</w:t>
            </w:r>
            <w:r>
              <w:rPr>
                <w:vertAlign w:val="superscript"/>
              </w:rPr>
              <w:t>1</w:t>
            </w:r>
            <w:r>
              <w:t xml:space="preserve"> или копченые</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lastRenderedPageBreak/>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16</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0210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Мясо и пищевые мясные субпродукты, соленые</w:t>
            </w:r>
            <w:r>
              <w:rPr>
                <w:vertAlign w:val="superscript"/>
              </w:rPr>
              <w:t>1</w:t>
            </w:r>
            <w:r>
              <w:t>, в рассоле</w:t>
            </w:r>
            <w:r>
              <w:rPr>
                <w:vertAlign w:val="superscript"/>
              </w:rPr>
              <w:t>1</w:t>
            </w:r>
            <w:r>
              <w:t>, сушеные</w:t>
            </w:r>
            <w:r>
              <w:rPr>
                <w:vertAlign w:val="superscript"/>
              </w:rPr>
              <w:t>1</w:t>
            </w:r>
            <w:r>
              <w:t xml:space="preserve"> или копченые</w:t>
            </w:r>
            <w:r>
              <w:rPr>
                <w:vertAlign w:val="superscript"/>
              </w:rPr>
              <w:t>1</w:t>
            </w:r>
            <w:r>
              <w:t>; пищевая мука из мяса или мясных субпродуктов</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17</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0301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Живая рыба, предназначенная для употребления в пищу</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18</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0301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Живая рыба, предназначенная для разведения в декоративных целях, в том числе аквариумная рыба, и не предназначенная для употребления в пищу</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19</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0302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Рыба свежая или охлажденная, за исключением рыбного филе и прочего мяса рыбы, указанных в позиции 21 настоящего перечня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20</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0303</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Рыба мороженая, за исключением рыбного филе и мяса рыбы, указанных в позиции 21 настоящего перечня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21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0304</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Филе рыбное и прочее мясо рыбы (включая фарш), свежие, охлажденные или мороженые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22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0305</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Рыба сушеная, соленая или в рассоле; рыба копченая, не подвергнутая или подвергнутая тепловой обработке до или в процессе копчения</w:t>
            </w:r>
            <w:r>
              <w:rPr>
                <w:vertAlign w:val="superscript"/>
              </w:rPr>
              <w:t>1</w:t>
            </w:r>
            <w:r>
              <w:t>; рыбная мука тонкого и грубого помола и гранулы из рыбы, пригодные для употребления в пищу</w:t>
            </w:r>
            <w:r>
              <w:rPr>
                <w:vertAlign w:val="superscript"/>
              </w:rPr>
              <w:t>1</w:t>
            </w:r>
            <w:r>
              <w:t xml:space="preserve">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23</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0306</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Ракообразные, в панцире или без панциря, живые, свежие, охлажденные, мороженые, сушеные</w:t>
            </w:r>
            <w:r>
              <w:rPr>
                <w:vertAlign w:val="superscript"/>
              </w:rPr>
              <w:t>1</w:t>
            </w:r>
            <w:r>
              <w:t>, соленые</w:t>
            </w:r>
            <w:r>
              <w:rPr>
                <w:vertAlign w:val="superscript"/>
              </w:rPr>
              <w:t>1</w:t>
            </w:r>
            <w:r>
              <w:t xml:space="preserve"> или в рассоле</w:t>
            </w:r>
            <w:r>
              <w:rPr>
                <w:vertAlign w:val="superscript"/>
              </w:rPr>
              <w:t>1</w:t>
            </w:r>
            <w:r>
              <w:t>; ракообразные копченые в панцире или без панциря, не подвергнутые или подвергнутые тепловой обработке до или в процессе копчения</w:t>
            </w:r>
            <w:r>
              <w:rPr>
                <w:vertAlign w:val="superscript"/>
              </w:rPr>
              <w:t>1</w:t>
            </w:r>
            <w:r>
              <w:t>; ракообразные в панцире, сваренные на пару</w:t>
            </w:r>
            <w:r>
              <w:rPr>
                <w:vertAlign w:val="superscript"/>
              </w:rPr>
              <w:t>1</w:t>
            </w:r>
            <w:r>
              <w:t xml:space="preserve"> или в кипящей воде</w:t>
            </w:r>
            <w:r>
              <w:rPr>
                <w:vertAlign w:val="superscript"/>
              </w:rPr>
              <w:t>1</w:t>
            </w:r>
            <w:r>
              <w:t>, охлажденные или неохлажденные, мороженые, сушеные</w:t>
            </w:r>
            <w:r>
              <w:rPr>
                <w:vertAlign w:val="superscript"/>
              </w:rPr>
              <w:t>1</w:t>
            </w:r>
            <w:r>
              <w:t>, соленые</w:t>
            </w:r>
            <w:r>
              <w:rPr>
                <w:vertAlign w:val="superscript"/>
              </w:rPr>
              <w:t>1</w:t>
            </w:r>
            <w:r>
              <w:t xml:space="preserve"> или в рассоле</w:t>
            </w:r>
            <w:r>
              <w:rPr>
                <w:vertAlign w:val="superscript"/>
              </w:rPr>
              <w:t>1</w:t>
            </w:r>
            <w:r>
              <w:t>; мука тонкого и грубого помола и гранулы из ракообразных, пригодные для употребления в пищу</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24</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0307</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Моллюски, в раковине или без раковины, живые, свежие, охлажденные, мороженые, сушеные</w:t>
            </w:r>
            <w:r>
              <w:rPr>
                <w:vertAlign w:val="superscript"/>
              </w:rPr>
              <w:t>1</w:t>
            </w:r>
            <w:r>
              <w:t xml:space="preserve">, </w:t>
            </w:r>
            <w:r>
              <w:lastRenderedPageBreak/>
              <w:t>соленые</w:t>
            </w:r>
            <w:r>
              <w:rPr>
                <w:vertAlign w:val="superscript"/>
              </w:rPr>
              <w:t>1</w:t>
            </w:r>
            <w:r>
              <w:t xml:space="preserve"> или в рассоле</w:t>
            </w:r>
            <w:r>
              <w:rPr>
                <w:vertAlign w:val="superscript"/>
              </w:rPr>
              <w:t>1</w:t>
            </w:r>
            <w:r>
              <w:t>; моллюски копченые, в раковине или без раковины, не подвергнутые или подвергнутые тепловой обработке до или в процессе копчения</w:t>
            </w:r>
            <w:r>
              <w:rPr>
                <w:vertAlign w:val="superscript"/>
              </w:rPr>
              <w:t>1</w:t>
            </w:r>
            <w:r>
              <w:t>; мука тонкого и грубого помола и гранулы из моллюсков, пригодные для употребления в пищу</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lastRenderedPageBreak/>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25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0308</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Водные беспозвоночные, кроме ракообразных и моллюсков, живые, свежие, охлажденные, мороженые, сушеные</w:t>
            </w:r>
            <w:r>
              <w:rPr>
                <w:vertAlign w:val="superscript"/>
              </w:rPr>
              <w:t>1</w:t>
            </w:r>
            <w:r>
              <w:t>, соленые</w:t>
            </w:r>
            <w:r>
              <w:rPr>
                <w:vertAlign w:val="superscript"/>
              </w:rPr>
              <w:t>1</w:t>
            </w:r>
            <w:r>
              <w:t xml:space="preserve"> или в рассоле</w:t>
            </w:r>
            <w:r>
              <w:rPr>
                <w:vertAlign w:val="superscript"/>
              </w:rPr>
              <w:t>1</w:t>
            </w:r>
            <w:r>
              <w:t>; водные беспозвоночные, кроме ракообразных и моллюсков, копченые, не подвергнутые или подвергнутые тепловой обработке до или в процессе копчения</w:t>
            </w:r>
            <w:r>
              <w:rPr>
                <w:vertAlign w:val="superscript"/>
              </w:rPr>
              <w:t>1</w:t>
            </w:r>
            <w:r>
              <w:t>; мука тонкого и грубого помола и гранулы из водных беспозвоночных, кроме ракообразных и моллюсков, пригодные для употребления в пищу</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26</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0401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Молоко и сливки, несгущенные и без добавления сахара или других подслащивающих веществ (кроме сырого молока и сырых сливок)</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ветеринарный сертификат </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w:t>
            </w:r>
            <w:r>
              <w:lastRenderedPageBreak/>
              <w:t>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27</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0401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Сырое молоко и сырые сливки</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28</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0402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Молоко и сливки, сгущенные или с добавлением сахара или других подслащивающих веществ</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 xml:space="preserve">ветеринарный сертификат </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29</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0403</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 xml:space="preserve">Пахта, свернувшиеся </w:t>
            </w:r>
            <w:r>
              <w:lastRenderedPageBreak/>
              <w:t>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lastRenderedPageBreak/>
              <w:t xml:space="preserve">ветеринарный </w:t>
            </w:r>
            <w:r>
              <w:lastRenderedPageBreak/>
              <w:t>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lastRenderedPageBreak/>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 xml:space="preserve">мера применяется в </w:t>
            </w:r>
            <w:r>
              <w:lastRenderedPageBreak/>
              <w:t>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30</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0404</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Молочная сыворотка, сгущенная или несгущенная, с добавлением или без добавления сахара или других подслащивающих веществ</w:t>
            </w:r>
            <w:r>
              <w:rPr>
                <w:vertAlign w:val="superscript"/>
              </w:rPr>
              <w:t>1</w:t>
            </w:r>
            <w:r>
              <w:t>; продукты из натуральных компонентов молока, с добавлением или без добавления сахара или других подслащивающих веществ</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w:t>
            </w:r>
            <w:r>
              <w:lastRenderedPageBreak/>
              <w:t>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31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0405</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Сливочное масло и прочие жиры и масла, изготовленные из молока</w:t>
            </w:r>
            <w:r>
              <w:rPr>
                <w:vertAlign w:val="superscript"/>
              </w:rPr>
              <w:t>1</w:t>
            </w:r>
            <w:r>
              <w:t>; молочные пасты</w:t>
            </w:r>
            <w:r>
              <w:rPr>
                <w:vertAlign w:val="superscript"/>
              </w:rPr>
              <w:t>1</w:t>
            </w:r>
            <w:r>
              <w:t xml:space="preserve">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32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0406</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Сыры и творог</w:t>
            </w:r>
            <w:r>
              <w:rPr>
                <w:vertAlign w:val="superscript"/>
              </w:rPr>
              <w:t>1</w:t>
            </w:r>
            <w:r>
              <w:t>, кроме сыров плавленых, содержащих колбасу, мясо, мясные субпродукты, кровь, рыбу, ракообразных, моллюсков или прочих беспозвоночных, или продукты группы 04 ТН ВЭД ЕАЭС, или любую комбинацию этих продуктов</w:t>
            </w:r>
            <w:r>
              <w:rPr>
                <w:vertAlign w:val="superscript"/>
              </w:rPr>
              <w:t>4</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w:t>
            </w:r>
            <w:r>
              <w:lastRenderedPageBreak/>
              <w:t>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33</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0406</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Сыры плавленые, содержащие колбасу, мясо, мясные субпродукты, кровь, рыбу, ракообразных, моллюсков или прочих беспозвоночных, или продукты группы 04 ТН ВЭД ЕАЭС, или любую комбинацию этих продуктов</w:t>
            </w:r>
            <w:r>
              <w:rPr>
                <w:vertAlign w:val="superscript"/>
              </w:rPr>
              <w:t>4</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продуктов, содержащих менее 50 % компонентов животного происхождения)</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мера применяется в отношении товара, ввозимого на территорию Республики Беларусь</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если предприятие – производитель колбасы, мяса, мясных субпродуктов, крови, рыбы, ракообразных, моллюсков, или прочих беспозвоночных, или продуктов группы 04 ТН ВЭД ЕАЭС, или любой комбинации этих продуктов не включено в реестр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34</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0407</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Яйца птиц в скорлупе, свежие, консервированные</w:t>
            </w:r>
            <w:r>
              <w:rPr>
                <w:vertAlign w:val="superscript"/>
              </w:rPr>
              <w:t>1</w:t>
            </w:r>
            <w:r>
              <w:t xml:space="preserve"> или вареные</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 xml:space="preserve">мера применяется в отношении товара, ввозимого из третьих стран на территорию Республики Беларусь, </w:t>
            </w:r>
            <w:r>
              <w:lastRenderedPageBreak/>
              <w:t>в отношении товара, ввозимого из третьих стран на территории Республики Казахстан и Российской Федерации, включение в реестр требуется только для переработанных яйцепродуктов</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35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0408</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Яйца птиц без скорлупы и яичные желтки, свежие, сушеные, сваренные на пару</w:t>
            </w:r>
            <w:r>
              <w:rPr>
                <w:vertAlign w:val="superscript"/>
              </w:rPr>
              <w:t>1</w:t>
            </w:r>
            <w:r>
              <w:t xml:space="preserve"> или в кипящей воде</w:t>
            </w:r>
            <w:r>
              <w:rPr>
                <w:vertAlign w:val="superscript"/>
              </w:rPr>
              <w:t>1</w:t>
            </w:r>
            <w:r>
              <w:t>, формованные</w:t>
            </w:r>
            <w:r>
              <w:rPr>
                <w:vertAlign w:val="superscript"/>
              </w:rPr>
              <w:t>1</w:t>
            </w:r>
            <w:r>
              <w:t>, мороженные или консервированные другим способом</w:t>
            </w:r>
            <w:r>
              <w:rPr>
                <w:vertAlign w:val="superscript"/>
              </w:rPr>
              <w:t>1</w:t>
            </w:r>
            <w:r>
              <w:t>, с добавлением или без добавления сахара или других подслащивающих веществ</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36</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0409 00 000 0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Мед натуральный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мера применяется в отношении товара, ввозимого на территорию Республики Беларусь</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37</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0410 00 000 0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Пищевые продукты животного происхождения, не включенные в иные позиции настоящего перечня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38</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0502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Щетина свиная или кабанья; барсучий или прочий волос, используемый для производства щеточных изделий; их отходы</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39</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0504 00 000 0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Кишки, пузыри и желудки животных (кроме рыбьих), целые или в кусках, свежие, охлажденные, замороженные, соленые, в рассоле, сушеные или копченые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40</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0505</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Шкурки и прочие части птиц с перьями или пухом, перья и части перьев (с подрезанными или не 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41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0506</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Кости и роговой стержень, необработанные, обезжиренные, повергнутые первичной обработке (без придания формы), обработанные кислотой или дежелатинизированные; порошок и отходы этих продуктов</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42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0507</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Слоновая кость, панцири черепах, ус китовый или других морских млекопитающих, рога, </w:t>
            </w:r>
            <w:r>
              <w:lastRenderedPageBreak/>
              <w:t>оленьи рога, копыта, ногти, когти и клювы, необработанные или подвергнутые первичной обработке без придания формы; порошок и отходы этих продуктов</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 xml:space="preserve">включение в реестр не требуется, но в разрешении на ввоз и в ветеринарном </w:t>
            </w:r>
            <w:r>
              <w:lastRenderedPageBreak/>
              <w:t>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43</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0510 00 000 0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44</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0511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Продукты животного происхождения, не включенные в иные позиции ТН ВЭД ЕАЭС; павшие животные группы 01 ТН ВЭД ЕАЭС или 03 ТН ВЭД ЕАЭС, непригодные для употребления в пищу</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45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0511 99 859 2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Конский волос и его отходы, в том числе в виде полотна на подложке или без нее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 xml:space="preserve">включение в реестр не требуется, но в разрешении на ввоз и в ветеринарном </w:t>
            </w:r>
            <w:r>
              <w:lastRenderedPageBreak/>
              <w:t>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46</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0511, из 9601, из 9705 00 000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Охотничьи трофеи, чучела, в том числе прошедшие таксидермическую обработку или законсервированные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 (только для необработанных (законсервированных) охотничьих трофеев)</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нет – для прошедших полную таксидермическую обработку</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(когда это требуется) должно быть указано название таксидермической мастерской, в которой проводилась первичная обработка трофеев, или охотничьего хозяйства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46</w:t>
            </w:r>
            <w:r>
              <w:rPr>
                <w:vertAlign w:val="superscript"/>
              </w:rPr>
              <w:t>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0708, из 0713</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Овощи бобовые, используемые для корма животных</w:t>
            </w:r>
            <w:r>
              <w:rPr>
                <w:vertAlign w:val="superscript"/>
              </w:rPr>
              <w:t>6</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47</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1001 19 000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Пшеница твердая (только фуражное зерно)</w:t>
            </w:r>
            <w:r>
              <w:rPr>
                <w:vertAlign w:val="superscript"/>
              </w:rPr>
              <w:t>5</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 xml:space="preserve">включение в реестр не требуется, но в ветеринарном сертификате должны быть указаны номер и (или) название </w:t>
            </w:r>
            <w:r>
              <w:lastRenderedPageBreak/>
              <w:t>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48</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1001 99 000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Пшеница мягкая (только фуражное зерно)</w:t>
            </w:r>
            <w:r>
              <w:rPr>
                <w:vertAlign w:val="superscript"/>
              </w:rPr>
              <w:t>5</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49</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1002 90 000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Рожь (только фуражное зерно)</w:t>
            </w:r>
            <w:r>
              <w:rPr>
                <w:vertAlign w:val="superscript"/>
              </w:rPr>
              <w:t>5</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50</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1003 90 000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Ячмень (только фуражное зерно)</w:t>
            </w:r>
            <w:r>
              <w:rPr>
                <w:vertAlign w:val="superscript"/>
              </w:rPr>
              <w:t>5</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51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1004 90 000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Овес (только фуражное зерно)</w:t>
            </w:r>
            <w:r>
              <w:rPr>
                <w:vertAlign w:val="superscript"/>
              </w:rPr>
              <w:t>5</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 xml:space="preserve">включение в реестр не требуется, но в </w:t>
            </w:r>
            <w:r>
              <w:lastRenderedPageBreak/>
              <w:t>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52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1005 90 000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Кукуруза (только фуражное зерно)</w:t>
            </w:r>
            <w:r>
              <w:rPr>
                <w:vertAlign w:val="superscript"/>
              </w:rPr>
              <w:t>5</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53</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1201 90 000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Соевые бобы (только фуражное зерно)</w:t>
            </w:r>
            <w:r>
              <w:rPr>
                <w:vertAlign w:val="superscript"/>
              </w:rPr>
              <w:t>5</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54</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1208</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Мука тонкого и грубого помола из семян или плодов масличных культур (кроме семян горчицы), используемая для кормления животных</w:t>
            </w:r>
            <w:r>
              <w:rPr>
                <w:vertAlign w:val="superscript"/>
              </w:rPr>
              <w:t>5</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 xml:space="preserve">включение в реестр не требуется, но в ветеринарном сертификате должны быть указаны номер и (или) название предприятия, выпустившего в оборот </w:t>
            </w:r>
            <w:r>
              <w:lastRenderedPageBreak/>
              <w:t>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55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1211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Растения и их части (включая семена и плоды), используемые в ветеринарии, свежие или сушеные, целые или измельченные, дробленые или молотые</w:t>
            </w:r>
            <w:r>
              <w:rPr>
                <w:vertAlign w:val="superscript"/>
              </w:rPr>
              <w:t>5</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 – при декларировании использования товаров в ветеринарии, в том числе в кормах для животных</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56</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1212 99 950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Перга, цветочная пыльца</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мера применяется в отношении товара, ввозимого на территорию Республики Беларусь</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57</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1213 00 000 0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Солома и мякина зерновых, необработанная, измельченная или не измельченная, размолотая или не размолотая, прессованная или в виде гранул</w:t>
            </w:r>
            <w:r>
              <w:rPr>
                <w:vertAlign w:val="superscript"/>
              </w:rPr>
              <w:t>5</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58</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1214</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 xml:space="preserve">Брюква, свекла листовая (мангольд), корнеплоды кормовые, сено, люцерна, клевер, эспарцет, капуста </w:t>
            </w:r>
            <w:r>
              <w:lastRenderedPageBreak/>
              <w:t>кормовая, люпин, вика и аналогичные кормовые продукты, гранулированные или негранулированные</w:t>
            </w:r>
            <w:r>
              <w:rPr>
                <w:vertAlign w:val="superscript"/>
              </w:rPr>
              <w:t>5</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lastRenderedPageBreak/>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 xml:space="preserve">включение в реестр не требуется, но в ветеринарном сертификате должны быть указаны номер и </w:t>
            </w:r>
            <w:r>
              <w:lastRenderedPageBreak/>
              <w:t>(или)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59</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1301 90 000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Прополис</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мера применяется в отношении товара, ввозимого на территорию Республики Беларусь</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60</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1501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Жир свиной (включая лярд) и жир домашней птицы, кроме жира, указанного в позициях 15 и 62 настоящего перечня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61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1502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Жир крупного рогатого скота, овец или коз, кроме жира, указанного в позиции 62 настоящего перечня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мера применяется в отношении товара, ввозимого на территорию Республики Беларусь</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62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1503 00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Лярд-стеарин, лярд-ойль, олеостеарин, олео-ойль и животное масло, неэмульгированные, или несмешанные, или не приготовленные каким-либо иным способом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мера применяется в отношении товара, ввозимого на территорию Республики Беларусь</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63</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1504</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Жиры, масла и их фракции, из рыбы или морских млекопитающих, нерафинированные или рафинированные, но без изменения химического состава</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мера применяется в отношении товара, ввозимого на территорию Республики Беларусь</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64</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1505 00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Жиропот и жировые вещества, получаемые из него (включая ланолин)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мера применяется в отношении товара, ввозимого на территорию Республики Беларусь</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65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1506 00 000 0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Прочие жиры и масла животные и их фракции, нерафинированные или рафинированные, но без изменения химического </w:t>
            </w:r>
            <w:r>
              <w:lastRenderedPageBreak/>
              <w:t>состава</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 xml:space="preserve">ветеринарный сертификат – только для подконтрольных товаров животного происхождения, </w:t>
            </w:r>
            <w:r>
              <w:lastRenderedPageBreak/>
              <w:t>предназначенных для пищевых и кормовых целей и не подвергшихся дезинфицирующей обработке</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мера применяется в отношении товара, ввозимого на территорию Республики Беларусь</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 xml:space="preserve">включение в Реестр не требуется, но в разрешении на ввоз и в ветеринарном сертификате должны </w:t>
            </w:r>
            <w:r>
              <w:lastRenderedPageBreak/>
              <w:t>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66</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1516 10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мера применяется в отношении товара, ввозимого на территорию Республики Беларусь</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67</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1516 20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Жиры и масла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r>
              <w:rPr>
                <w:vertAlign w:val="superscript"/>
              </w:rPr>
              <w:t>5</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 – только при декларировании использования товаров в кормах для животных</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68</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1518 00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 xml:space="preserve">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w:t>
            </w:r>
            <w:r>
              <w:lastRenderedPageBreak/>
              <w:t>путем нагревания в вакууме или в инертном газе или химически модифицированные другим способом, кроме продуктов товарной позиции 1516 ТН ВЭД ЕАЭС; непригодные для употребления в пищу смеси или готовые продукты из животных или растительных жиров или масел или фракций различных жиров или масел</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lastRenderedPageBreak/>
              <w:t xml:space="preserve">ветеринарный сертификат (при декларировании использования товаров в ветеринарии, в том числе в кормах для животных) – для товара, ввозимого на </w:t>
            </w:r>
            <w:r>
              <w:lastRenderedPageBreak/>
              <w:t>территорию Республики Беларусь, ветеринарный сертификат (за исключением продуктов, содержащих менее 50 % компонентов животного происхождения) – для товара, ввозимого на территории Республики Армения, Республики Казахстан и Российской Федерации</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lastRenderedPageBreak/>
              <w:t xml:space="preserve">мера применяется в отношении товара, ввозимого на территорию Республики Беларусь, а также при ввозе на территории Республики Казахстан и Российской </w:t>
            </w:r>
            <w:r>
              <w:lastRenderedPageBreak/>
              <w:t>Федерации товаров, указанных в настоящей позиции, за исключением растительных жиров</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lastRenderedPageBreak/>
              <w:t xml:space="preserve">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w:t>
            </w:r>
            <w:r>
              <w:lastRenderedPageBreak/>
              <w:t>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68</w:t>
            </w:r>
            <w:r>
              <w:rPr>
                <w:vertAlign w:val="superscript"/>
              </w:rPr>
              <w:t>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1518 00, из 2102, из 2309, из 2936, из 3002, из 3203 00, из 3302, из 3504 00, из 3507, из 3808, из 3824</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Кормовые добавки</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ветеринарный сертификат (при декларировании использования товаров в ветеринарии, в том числе в кормах для животных) – для товара, ввозимого на территорию Республики Беларусь, ветеринарный сертификат (при декларировании использования товаров в ветеринарии, в том числе в кормах для животных, за исключением товаров, не содержащих компонентов животного </w:t>
            </w:r>
            <w:r>
              <w:lastRenderedPageBreak/>
              <w:t>происхождения) – для товара, ввозимого на территории Республики Армения, Республики Казахстан, Кыргызской Республики и Российской Федерации</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69</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1521 90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Воск пчелиный и воски других насекомых и спермацет, окрашенные или неокрашенные, рафинированные или нерафинированные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70</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1601 00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Колбасы и аналогичные продукты из мяса, мясных субпродуктов или крови</w:t>
            </w:r>
            <w:r>
              <w:rPr>
                <w:vertAlign w:val="superscript"/>
              </w:rPr>
              <w:t>1</w:t>
            </w:r>
            <w:r>
              <w:t>; готовые пищевые продукты, изготовленные на их основе</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71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1602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Готовые или консервированные продукты из мяса, мясных субпродуктов или крови прочие</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72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1603 00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Экстракты и соки из мяса, рыбы или ракообразных, моллюсков или прочих водных беспозвоночных</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73</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1604</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Готовая или консервированная рыба</w:t>
            </w:r>
            <w:r>
              <w:rPr>
                <w:vertAlign w:val="superscript"/>
              </w:rPr>
              <w:t>1</w:t>
            </w:r>
            <w:r>
              <w:t>; икра осетровых и ее заменители, изготовленные из икринок рыбы</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74</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1605</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Готовые или консервированные ракообразные, моллюски и прочие водные беспозвоночные</w:t>
            </w:r>
            <w:r>
              <w:rPr>
                <w:vertAlign w:val="superscript"/>
              </w:rP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да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75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1902 20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ЕАЭС, или любой комбинации этих продуктов</w:t>
            </w:r>
            <w:r>
              <w:rPr>
                <w:vertAlign w:val="superscript"/>
              </w:rPr>
              <w:t>4</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 (за исключением продуктов, содержащих менее 50 % компонентов животного происхождения)</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мера применяется в отношении товара, ввозимого на территорию Республики Беларусь (за исключением товаров, содержащих менее 50 % компонентов животного происхождения)</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76</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1904 20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w:t>
            </w:r>
            <w:r>
              <w:lastRenderedPageBreak/>
              <w:t>моллюсков или прочих водных беспозвоночных, колбасы, мяса, мясных субпродуктов, крови или продуктов группы 04 ТН ВЭД ЕАЭС, или любой комбинации этих продуктов</w:t>
            </w:r>
            <w:r>
              <w:rPr>
                <w:vertAlign w:val="superscript"/>
              </w:rPr>
              <w:t>4</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lastRenderedPageBreak/>
              <w:t>ветеринарный сертификат (за исключением продуктов, содержащих менее 50 % компонентов животного происхождения)</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мера применяется в отношении товара, ввозимого на территорию Республики Беларусь (за исключением товаров, содержащих менее 50 % компонентов животного происхождения)</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77</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группы 20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группы 04 ТН ВЭД ЕАЭС, или любой комбинации этих продуктов</w:t>
            </w:r>
            <w:r>
              <w:rPr>
                <w:vertAlign w:val="superscript"/>
              </w:rPr>
              <w:t>4</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 (за исключением продуктов, содержащих менее 50 % компонентов животного происхождения)</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мера применятся в отношении товара, ввозимого на территорию Республики Беларусь (за исключением товаров, содержащих менее 50 % компонентов животного происхождения)</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78</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2102 20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Дрожжи неактивные</w:t>
            </w:r>
            <w:r>
              <w:rPr>
                <w:vertAlign w:val="superscript"/>
              </w:rPr>
              <w:t>5</w:t>
            </w:r>
            <w:r>
              <w:t>; прочие мертвые одноклеточные микроорганизмы, используемые для кормления животных</w:t>
            </w:r>
            <w:r>
              <w:rPr>
                <w:vertAlign w:val="superscript"/>
              </w:rPr>
              <w:t>5</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79</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2104</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 xml:space="preserve">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w:t>
            </w:r>
            <w:r>
              <w:lastRenderedPageBreak/>
              <w:t>беспозвоночных, или продукты группы 04 ТН ВЭД ЕАЭС, или любую комбинацию этих продуктов</w:t>
            </w:r>
            <w:r>
              <w:rPr>
                <w:vertAlign w:val="superscript"/>
              </w:rPr>
              <w:t>4</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lastRenderedPageBreak/>
              <w:t>ветеринарный сертификат (за исключением продуктов, содержащих менее 50 % компонентов животного происхождения)</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мера применяется в отношении товара, ввозимого на территорию Республики Беларусь (за исключением товаров, содержащих менее 50 % компонентов животного происхождения)</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80</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2105 00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Мороженое, кроме мороженого, выработанного на плодово-ягодной основе, фруктового и пищевого льда</w:t>
            </w:r>
            <w:r>
              <w:rPr>
                <w:vertAlign w:val="superscript"/>
              </w:rPr>
              <w:t>4</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продуктов, содержащих менее 50 % компонентов животного происхождения)</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мера применяется в отношении товара, ввозимого на территорию Республики Беларусь</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81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2106</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Прочие готовые пищевые продукты, не включенные в иные позиции ТН ВЭД ЕАЭС</w:t>
            </w:r>
            <w:r>
              <w:rPr>
                <w:vertAlign w:val="superscript"/>
              </w:rPr>
              <w:t xml:space="preserve"> 4</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 xml:space="preserve">ветеринарный сертификат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w:t>
            </w:r>
            <w:r>
              <w:lastRenderedPageBreak/>
              <w:t>продуктов, содержащих менее 50 % компонентов животного происхождения)</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lastRenderedPageBreak/>
              <w:t>мера применяется в отношении товара, ввозимого на территорию Республики Беларусь</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если предприятие – </w:t>
            </w:r>
            <w:r>
              <w:lastRenderedPageBreak/>
              <w:t>производитель колбасы, мяса, мясных субпродуктов, крови, рыбы, ракообразных, моллюсков, или прочих беспозвоночных, или продуктов группы 04 ТН ВЭД ЕАЭС, или любой комбинации этих продуктов не включено в реестр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82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2301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83</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2302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w:t>
            </w:r>
            <w:r>
              <w:rPr>
                <w:vertAlign w:val="superscript"/>
              </w:rPr>
              <w:t>5</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84</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2303</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 xml:space="preserve">Остатки от производства крахмала и аналогичные остатки, свекловичный жом, багасса, или жом сахарного тростника, и </w:t>
            </w:r>
            <w:r>
              <w:lastRenderedPageBreak/>
              <w:t>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w:t>
            </w:r>
            <w:r>
              <w:rPr>
                <w:vertAlign w:val="superscript"/>
              </w:rPr>
              <w:t>5</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lastRenderedPageBreak/>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 xml:space="preserve">включение в реестр не требуется, но в ветеринарном сертификате должны быть указаны номер и </w:t>
            </w:r>
            <w:r>
              <w:lastRenderedPageBreak/>
              <w:t>(или)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85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2304 00 000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w:t>
            </w:r>
            <w:r>
              <w:rPr>
                <w:vertAlign w:val="superscript"/>
              </w:rPr>
              <w:t>5</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86</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2306</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Жмыхи и другие твердые отходы, получаемые при извлечении растительных жиров или масел, кроме отходов соевых и арахисовых, немолотые или молотые, негранулированные или гранулированные, используемые для кормления животных</w:t>
            </w:r>
            <w:r>
              <w:rPr>
                <w:vertAlign w:val="superscript"/>
              </w:rPr>
              <w:t>5</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87</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2308 00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 xml:space="preserve">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w:t>
            </w:r>
            <w:r>
              <w:lastRenderedPageBreak/>
              <w:t>кормления животных</w:t>
            </w:r>
            <w:r>
              <w:rPr>
                <w:vertAlign w:val="superscript"/>
              </w:rPr>
              <w:t>5</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lastRenderedPageBreak/>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 xml:space="preserve">включение в реестр не требуется, но в ветеринарном сертификате должны быть указаны номер и (или) название предприятия, выпустившего в </w:t>
            </w:r>
            <w:r>
              <w:lastRenderedPageBreak/>
              <w:t>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88</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2309</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Продукты, используемые для кормления животных</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ветеринарный сертификат – для товара, ввозимого на территорию Республики Беларусь, ветеринарный сертификат – для товара, содержащего компоненты животного происхождения, ввозимого на территории Республики Казахстан и Российской Федерации </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 (кроме кормов для кошек, собак, хорьков, тхорзофреток, хонориков, грызунов, аквариумных водных и террариумных животных в заводской упаковке, подвергнутых тепловой обработке)</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89</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группы 29</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Органические химические соединения (для применения в ветеринарии)</w:t>
            </w:r>
            <w:r>
              <w:rPr>
                <w:vertAlign w:val="superscript"/>
              </w:rPr>
              <w:t>5</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нет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90</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группы 30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Фармацевтическая продукция (для применения в ветеринарии)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нет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мера применяется в отношении товара, ввозимого из третьих стран на территорию Республики Беларусь, а также незарегистрированного товара, ввозимого из третьих стран на территории Республики Казахстан и Российской Федерации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 xml:space="preserve">включение в реестр не требуется, но для незарегистрированной фармацевтической продукции номер и (или) название предприятия, выпустившего в оборот подконтрольный товар, должны быть указаны в разрешении на ввоз и (или) в сертификате качества для добавок химического или микробиологического </w:t>
            </w:r>
            <w:r>
              <w:lastRenderedPageBreak/>
              <w:t>синтеза</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91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3101 00 000 0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ветеринарный сертификат – для товара, ввозимого на территорию Республики Беларусь, ветеринарный сертификат – для товара, содержащего компоненты животного происхождения, ввозимого на территории Республики Казахстан и Российской Федерации </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на подконтрольные товары, содержащие компоненты животного происхождения,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92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3501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Казеин, казеинаты и прочие производные казеина</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93</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3502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Альбумины (белки) (включая концентраты двух или более сывороточных белков, содержащих более 80 мас. % сывороточных белков в пересчете на сухое вещество), альбуминаты и прочие производные альбумина</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94</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3503 00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95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3504 00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Пептоны и их производные; белковые вещества прочие и их производные, не включенные в иные позиции настоящего перечня; порошок из кожи, или голья, хромированный или нехромированный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 – для товаров, содержащих компоненты животного происхождения, и товаров, используемых в ветеринарии, в том числе в кормах для животных</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t>96</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из 3507</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Ферменты (энзимы)</w:t>
            </w:r>
            <w:r>
              <w:rPr>
                <w:vertAlign w:val="superscript"/>
              </w:rPr>
              <w:t>5</w:t>
            </w:r>
            <w:r>
              <w:t>; ферментные препараты (для применения в ветеринарии)</w:t>
            </w:r>
            <w:r>
              <w:rPr>
                <w:vertAlign w:val="superscript"/>
              </w:rPr>
              <w:t>5</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нет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97</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3808</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Инсектициды, </w:t>
            </w:r>
            <w:r>
              <w:lastRenderedPageBreak/>
              <w:t>родентициды,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(для применения в ветеринарии)</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нет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мера применяется в </w:t>
            </w:r>
            <w:r>
              <w:lastRenderedPageBreak/>
              <w:t xml:space="preserve">отношении товара, ввозимого из третьих стран на территорию Республики Беларусь, а также незарегистрированного товара, ввозимого из третьих стран на территории Республики Казахстан и Российской Федерации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lastRenderedPageBreak/>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jc w:val="center"/>
            </w:pPr>
            <w:r>
              <w:lastRenderedPageBreak/>
              <w:t>98</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3821 00 000 0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животных</w:t>
            </w:r>
            <w:r>
              <w:rPr>
                <w:vertAlign w:val="superscript"/>
              </w:rPr>
              <w:t>5</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нет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spacing w:after="6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spacing w:after="6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99</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3822 00 000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Реагенты диагностические или лабораторные на подложке, готовые диагностические или лабораторные реагенты на подложке или без нее (для применения в ветеринарии); сертифицированные эталонные материалы (для применения в ветеринарии)</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нет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мера применяется в отношении товара, ввозимого из третьих стран на территорию Республики Беларусь, а в отношении товара, ввозимого из третьих стран на территории Республики Казахстан и Российской Федерации, мера применяется до принятия соответствующих технических регламентов</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100</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4101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Необработанные шкуры крупного рогатого скота (включая буйволов) или </w:t>
            </w:r>
            <w:r>
              <w:lastRenderedPageBreak/>
              <w:t>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 xml:space="preserve">включение в реестр не требуется, но в разрешении на ввоз и </w:t>
            </w:r>
            <w:r>
              <w:lastRenderedPageBreak/>
              <w:t>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101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4102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102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4103</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w:t>
            </w:r>
            <w:r>
              <w:lastRenderedPageBreak/>
              <w:t>с волосяным покровом или без волосяного покрова, двоеные или недвоеные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 xml:space="preserve">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w:t>
            </w:r>
            <w:r>
              <w:lastRenderedPageBreak/>
              <w:t>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103</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4206 00 000 0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Изделия из кишок (кроме волокна из фиброина шелкопряда), синюги, пузырей или сухожилий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104</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4301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Сырье пушно-меховое (включая головы, хвосты, лапы и прочие части или обрезки, пригодные для изготовления меховых изделий)</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105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5101</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Шерсть, не подвергнутая кардо- или гребнечесанию</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106</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5102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Волос животных, тонкий </w:t>
            </w:r>
            <w:r>
              <w:lastRenderedPageBreak/>
              <w:t>или грубый, не подвергнутый кардо- или гребнечесанию</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 xml:space="preserve">ветеринарный </w:t>
            </w:r>
            <w:r>
              <w:lastRenderedPageBreak/>
              <w:t>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 xml:space="preserve">включение в реестр не </w:t>
            </w:r>
            <w:r>
              <w:lastRenderedPageBreak/>
              <w:t>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107</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5103</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Отходы шерсти или тонкого или грубого волоса животных, включая прядильные отходы, но исключая расщипанное сырье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108</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9508 10 000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Животные в составе цирков передвижных и зверинцев передвижных</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B797C">
        <w:trPr>
          <w:trHeight w:val="240"/>
        </w:trPr>
        <w:tc>
          <w:tcPr>
            <w:tcW w:w="689" w:type="pct"/>
            <w:tcBorders>
              <w:top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t>109</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из 9705 00 000 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 xml:space="preserve">Коллекции и предметы коллекционирования по зоологии, анатомии и палеонтологии животных (кроме экспонатов музейного </w:t>
            </w:r>
            <w:r>
              <w:lastRenderedPageBreak/>
              <w:t>хранения)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lastRenderedPageBreak/>
              <w:t>ветеринарный сертификат</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table10"/>
            </w:pPr>
            <w:r>
              <w:t>да</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CB797C" w:rsidRDefault="00CB797C">
            <w:pPr>
              <w:pStyle w:val="table10"/>
            </w:pPr>
            <w:r>
              <w:t>нет</w:t>
            </w:r>
          </w:p>
        </w:tc>
      </w:tr>
      <w:tr w:rsidR="00CB797C">
        <w:trPr>
          <w:trHeight w:val="240"/>
        </w:trPr>
        <w:tc>
          <w:tcPr>
            <w:tcW w:w="689" w:type="pct"/>
            <w:tcBorders>
              <w:top w:val="single" w:sz="4" w:space="0" w:color="auto"/>
              <w:right w:val="single" w:sz="4" w:space="0" w:color="auto"/>
            </w:tcBorders>
            <w:tcMar>
              <w:top w:w="0" w:type="dxa"/>
              <w:left w:w="6" w:type="dxa"/>
              <w:bottom w:w="0" w:type="dxa"/>
              <w:right w:w="6" w:type="dxa"/>
            </w:tcMar>
            <w:hideMark/>
          </w:tcPr>
          <w:p w:rsidR="00CB797C" w:rsidRDefault="00CB797C">
            <w:pPr>
              <w:pStyle w:val="table10"/>
              <w:jc w:val="center"/>
            </w:pPr>
            <w:r>
              <w:lastRenderedPageBreak/>
              <w:t>110</w:t>
            </w:r>
          </w:p>
        </w:tc>
        <w:tc>
          <w:tcPr>
            <w:tcW w:w="562"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table10"/>
            </w:pPr>
            <w:r>
              <w:t>из 3923, из 3926, из 4415, из 4416 00 000 0, из 4421, из 7020 00, из 7309 00, из 7310, из 7326, из 7616, 8436 10 000 0, из 8436 21 000 0, из 8436 29 000 0, из 8436 80 900 0, из 8606 91 800 0, из 8609 00, из 8716 39 800</w:t>
            </w:r>
          </w:p>
        </w:tc>
        <w:tc>
          <w:tcPr>
            <w:tcW w:w="1015"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table10"/>
            </w:pPr>
            <w:r>
              <w:t>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tc>
        <w:tc>
          <w:tcPr>
            <w:tcW w:w="895"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table10"/>
            </w:pPr>
            <w:r>
              <w:t>нет (документ уполномоченного органа страны-экспортера – в случае сложной эпизоотической ситуации)</w:t>
            </w:r>
          </w:p>
        </w:tc>
        <w:tc>
          <w:tcPr>
            <w:tcW w:w="935"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table10"/>
            </w:pPr>
            <w:r>
              <w:t>да (в случае сложной эпизоотической ситуации также указываются дополнительные требования)</w:t>
            </w:r>
          </w:p>
        </w:tc>
        <w:tc>
          <w:tcPr>
            <w:tcW w:w="904" w:type="pct"/>
            <w:tcBorders>
              <w:top w:val="single" w:sz="4" w:space="0" w:color="auto"/>
              <w:left w:val="single" w:sz="4" w:space="0" w:color="auto"/>
            </w:tcBorders>
            <w:tcMar>
              <w:top w:w="0" w:type="dxa"/>
              <w:left w:w="6" w:type="dxa"/>
              <w:bottom w:w="0" w:type="dxa"/>
              <w:right w:w="6" w:type="dxa"/>
            </w:tcMar>
            <w:hideMark/>
          </w:tcPr>
          <w:p w:rsidR="00CB797C" w:rsidRDefault="00CB797C">
            <w:pPr>
              <w:pStyle w:val="table10"/>
            </w:pPr>
            <w:r>
              <w:t>нет</w:t>
            </w:r>
          </w:p>
        </w:tc>
      </w:tr>
    </w:tbl>
    <w:p w:rsidR="00CB797C" w:rsidRDefault="00CB797C">
      <w:pPr>
        <w:pStyle w:val="newncpi"/>
      </w:pPr>
      <w:r>
        <w:t> </w:t>
      </w:r>
    </w:p>
    <w:p w:rsidR="00CB797C" w:rsidRDefault="00CB797C">
      <w:pPr>
        <w:pStyle w:val="comment"/>
      </w:pPr>
      <w:r>
        <w:t>Примечание. Для целей применения настоящего перечня необходимо пользоваться как наименованием товара, так и кодом ТН ВЭД ЕАЭС.</w:t>
      </w:r>
    </w:p>
    <w:p w:rsidR="00CB797C" w:rsidRDefault="00CB797C">
      <w:pPr>
        <w:pStyle w:val="snoskiline"/>
      </w:pPr>
      <w:r>
        <w:t>______________________________</w:t>
      </w:r>
    </w:p>
    <w:p w:rsidR="00CB797C" w:rsidRDefault="00CB797C">
      <w:pPr>
        <w:pStyle w:val="snoski"/>
      </w:pPr>
      <w:r>
        <w:rPr>
          <w:vertAlign w:val="superscript"/>
        </w:rPr>
        <w:t>1</w:t>
      </w:r>
      <w:r>
        <w:t>В части эпизоотического благополучия.</w:t>
      </w:r>
    </w:p>
    <w:p w:rsidR="00CB797C" w:rsidRDefault="00CB797C">
      <w:pPr>
        <w:pStyle w:val="snoski"/>
      </w:pPr>
      <w:r>
        <w:rPr>
          <w:vertAlign w:val="superscript"/>
        </w:rPr>
        <w:t>2</w:t>
      </w:r>
      <w:r>
        <w:t>Ветеринарный контроль в отношении предназначенной для Российской Федерации готовой пищевой продукции, не содержащей сырые мясные компоненты или содержащей в своем составе менее половины другого переработанного продукта животного происхождения, не осуществляется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p w:rsidR="00CB797C" w:rsidRDefault="00CB797C">
      <w:pPr>
        <w:pStyle w:val="snoski"/>
      </w:pPr>
      <w:r>
        <w:rPr>
          <w:vertAlign w:val="superscript"/>
        </w:rPr>
        <w:t>3</w:t>
      </w:r>
      <w:r>
        <w:t>Ветеринарный контроль в отношении товаров, предназначенных для Российской Федерации, не осуществляется, и ни одна из мер, указанных в графах 4–6 настоящего перечня, не применяется.</w:t>
      </w:r>
    </w:p>
    <w:p w:rsidR="00CB797C" w:rsidRDefault="00CB797C">
      <w:pPr>
        <w:pStyle w:val="snoski"/>
      </w:pPr>
      <w:r>
        <w:rPr>
          <w:vertAlign w:val="superscript"/>
        </w:rPr>
        <w:t>4</w:t>
      </w:r>
      <w:r>
        <w:t>Ветеринарный контроль в отношении предназначенной для Республики Казахстан и Российской Федерации готовой пищевой продукции, не содержащей сырые мясные компоненты или содержащей в своем составе менее половины другого переработанного продукта животного происхождения, не осуществляется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p w:rsidR="00CB797C" w:rsidRDefault="00CB797C">
      <w:pPr>
        <w:pStyle w:val="snoski"/>
      </w:pPr>
      <w:r>
        <w:rPr>
          <w:vertAlign w:val="superscript"/>
        </w:rPr>
        <w:lastRenderedPageBreak/>
        <w:t>5</w:t>
      </w:r>
      <w:r>
        <w:t>Ветеринарный контроль в отношении товаров, предназначенных для Республики Казахстан и Российской Федерации, не осуществляется, и ни одна из мер, указанных в графах 4–6 настоящего перечня, не применяется.</w:t>
      </w:r>
    </w:p>
    <w:p w:rsidR="00CB797C" w:rsidRDefault="00CB797C">
      <w:pPr>
        <w:pStyle w:val="snoski"/>
        <w:spacing w:after="240"/>
      </w:pPr>
      <w:r>
        <w:rPr>
          <w:vertAlign w:val="superscript"/>
        </w:rPr>
        <w:t>6</w:t>
      </w:r>
      <w:r>
        <w:t>Ветеринарный контроль в отношении товаров, предназначенных для Республики Армения, Республики Казахстан и Российской Федерации, не осуществляется, и ни одна из мер, указанных в графах 4–6 настоящего перечня, не применяется.</w:t>
      </w:r>
    </w:p>
    <w:p w:rsidR="00CB797C" w:rsidRDefault="00CB797C">
      <w:pPr>
        <w:pStyle w:val="newncpi"/>
      </w:pPr>
      <w:r>
        <w:t> </w:t>
      </w:r>
    </w:p>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5951"/>
        <w:gridCol w:w="3713"/>
      </w:tblGrid>
      <w:tr w:rsidR="00CB797C">
        <w:tc>
          <w:tcPr>
            <w:tcW w:w="3079" w:type="pct"/>
            <w:tcMar>
              <w:top w:w="0" w:type="dxa"/>
              <w:left w:w="6" w:type="dxa"/>
              <w:bottom w:w="0" w:type="dxa"/>
              <w:right w:w="6" w:type="dxa"/>
            </w:tcMar>
            <w:hideMark/>
          </w:tcPr>
          <w:p w:rsidR="00CB797C" w:rsidRDefault="00CB797C">
            <w:pPr>
              <w:pStyle w:val="newncpi"/>
            </w:pPr>
            <w:r>
              <w:t> </w:t>
            </w:r>
          </w:p>
        </w:tc>
        <w:tc>
          <w:tcPr>
            <w:tcW w:w="1921" w:type="pct"/>
            <w:tcMar>
              <w:top w:w="0" w:type="dxa"/>
              <w:left w:w="6" w:type="dxa"/>
              <w:bottom w:w="0" w:type="dxa"/>
              <w:right w:w="6" w:type="dxa"/>
            </w:tcMar>
            <w:hideMark/>
          </w:tcPr>
          <w:p w:rsidR="00CB797C" w:rsidRDefault="00CB797C">
            <w:pPr>
              <w:pStyle w:val="append1"/>
            </w:pPr>
            <w:r>
              <w:t>Приложение № 2</w:t>
            </w:r>
          </w:p>
          <w:p w:rsidR="00CB797C" w:rsidRDefault="00CB797C">
            <w:pPr>
              <w:pStyle w:val="append"/>
            </w:pPr>
            <w:r>
              <w:t>к Единым ветеринарным</w:t>
            </w:r>
            <w:r>
              <w:br/>
              <w:t>(ветеринарно-санитарным)</w:t>
            </w:r>
            <w:r>
              <w:br/>
              <w:t>требованиям, предъявляемым</w:t>
            </w:r>
            <w:r>
              <w:br/>
              <w:t>к товарам, подлежащим</w:t>
            </w:r>
            <w:r>
              <w:br/>
              <w:t xml:space="preserve">ветеринарному контролю (надзору) </w:t>
            </w:r>
          </w:p>
        </w:tc>
      </w:tr>
    </w:tbl>
    <w:p w:rsidR="00CB797C" w:rsidRDefault="00CB797C">
      <w:pPr>
        <w:pStyle w:val="begform"/>
      </w:pPr>
      <w:r>
        <w:t> </w:t>
      </w:r>
    </w:p>
    <w:p w:rsidR="00CB797C" w:rsidRDefault="00CB797C">
      <w:pPr>
        <w:pStyle w:val="titlep"/>
        <w:spacing w:before="0"/>
      </w:pPr>
      <w:r>
        <w:t>ФОРМА</w:t>
      </w:r>
      <w:r>
        <w:br/>
        <w:t>ветеринарного паспорта животного</w:t>
      </w:r>
    </w:p>
    <w:p w:rsidR="00CB797C" w:rsidRDefault="00CB797C">
      <w:pPr>
        <w:pStyle w:val="newncpi0"/>
        <w:jc w:val="center"/>
      </w:pPr>
      <w:r>
        <w:t>ВЕТЕРИНАРНЫЙ ПАСПОРТ ЖИВОТНОГО</w:t>
      </w:r>
    </w:p>
    <w:p w:rsidR="00CB797C" w:rsidRDefault="00CB797C">
      <w:pPr>
        <w:pStyle w:val="newncpi"/>
      </w:pPr>
      <w:r>
        <w:t> </w:t>
      </w:r>
    </w:p>
    <w:p w:rsidR="00CB797C" w:rsidRDefault="00CB797C">
      <w:pPr>
        <w:pStyle w:val="undline"/>
      </w:pPr>
      <w:r>
        <w:t>------------------------------------------------------------(страница 1)---------------------------------------------------------</w:t>
      </w:r>
    </w:p>
    <w:p w:rsidR="00CB797C" w:rsidRDefault="00CB797C">
      <w:pPr>
        <w:pStyle w:val="newncpi0"/>
      </w:pPr>
      <w:r>
        <w:t>I. Владелец</w:t>
      </w:r>
    </w:p>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Имя</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Фамилия</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Адрес</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t> </w:t>
      </w:r>
    </w:p>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Почтовый индекс</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Город</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Страна</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lastRenderedPageBreak/>
        <w:t> </w:t>
      </w:r>
    </w:p>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Имя</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Фамилия</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Адрес</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t> </w:t>
      </w:r>
    </w:p>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Почтовый индекс</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Город</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Страна</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t> </w:t>
      </w:r>
    </w:p>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Имя</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Фамилия</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Адрес</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t> </w:t>
      </w:r>
    </w:p>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Почтовый индекс</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Город</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Страна</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t> </w:t>
      </w:r>
    </w:p>
    <w:p w:rsidR="00CB797C" w:rsidRDefault="00CB797C">
      <w:pPr>
        <w:pStyle w:val="undline"/>
      </w:pPr>
      <w:r>
        <w:t>------------------------------------------------------------(страница 2)---------------------------------------------------------</w:t>
      </w:r>
    </w:p>
    <w:p w:rsidR="00CB797C" w:rsidRDefault="00CB797C">
      <w:pPr>
        <w:pStyle w:val="newncpi"/>
      </w:pPr>
      <w:r>
        <w:t> </w:t>
      </w:r>
    </w:p>
    <w:p w:rsidR="00CB797C" w:rsidRDefault="00CB797C">
      <w:pPr>
        <w:pStyle w:val="newncpi0"/>
      </w:pPr>
      <w:r>
        <w:t>II. Описание животного</w:t>
      </w:r>
    </w:p>
    <w:p w:rsidR="00CB797C" w:rsidRDefault="00CB7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664"/>
      </w:tblGrid>
      <w:tr w:rsidR="00CB797C">
        <w:tc>
          <w:tcPr>
            <w:tcW w:w="5000" w:type="pct"/>
            <w:tcMar>
              <w:top w:w="0" w:type="dxa"/>
              <w:left w:w="6" w:type="dxa"/>
              <w:bottom w:w="0" w:type="dxa"/>
              <w:right w:w="6" w:type="dxa"/>
            </w:tcMar>
            <w:vAlign w:val="bottom"/>
            <w:hideMark/>
          </w:tcPr>
          <w:p w:rsidR="00CB797C" w:rsidRDefault="00CB797C">
            <w:pPr>
              <w:pStyle w:val="newncpi0"/>
              <w:jc w:val="right"/>
            </w:pPr>
            <w:r>
              <w:t> </w:t>
            </w:r>
          </w:p>
        </w:tc>
      </w:tr>
      <w:tr w:rsidR="00CB797C">
        <w:tc>
          <w:tcPr>
            <w:tcW w:w="5000" w:type="pct"/>
            <w:tcMar>
              <w:top w:w="0" w:type="dxa"/>
              <w:left w:w="6" w:type="dxa"/>
              <w:bottom w:w="0" w:type="dxa"/>
              <w:right w:w="6" w:type="dxa"/>
            </w:tcMar>
            <w:vAlign w:val="bottom"/>
            <w:hideMark/>
          </w:tcPr>
          <w:p w:rsidR="00CB797C" w:rsidRDefault="00CB797C">
            <w:pPr>
              <w:pStyle w:val="newncpi0"/>
              <w:jc w:val="right"/>
            </w:pPr>
            <w:r>
              <w:lastRenderedPageBreak/>
              <w:t> </w:t>
            </w:r>
          </w:p>
        </w:tc>
      </w:tr>
      <w:tr w:rsidR="00CB797C">
        <w:tc>
          <w:tcPr>
            <w:tcW w:w="5000" w:type="pct"/>
            <w:tcMar>
              <w:top w:w="0" w:type="dxa"/>
              <w:left w:w="6" w:type="dxa"/>
              <w:bottom w:w="0" w:type="dxa"/>
              <w:right w:w="6" w:type="dxa"/>
            </w:tcMar>
            <w:vAlign w:val="bottom"/>
            <w:hideMark/>
          </w:tcPr>
          <w:p w:rsidR="00CB797C" w:rsidRDefault="00CB797C">
            <w:pPr>
              <w:pStyle w:val="newncpi0"/>
              <w:jc w:val="right"/>
            </w:pPr>
            <w:r>
              <w:t> </w:t>
            </w:r>
          </w:p>
        </w:tc>
      </w:tr>
      <w:tr w:rsidR="00CB797C">
        <w:tc>
          <w:tcPr>
            <w:tcW w:w="5000" w:type="pct"/>
            <w:tcMar>
              <w:top w:w="0" w:type="dxa"/>
              <w:left w:w="6" w:type="dxa"/>
              <w:bottom w:w="0" w:type="dxa"/>
              <w:right w:w="6" w:type="dxa"/>
            </w:tcMar>
            <w:vAlign w:val="bottom"/>
            <w:hideMark/>
          </w:tcPr>
          <w:p w:rsidR="00CB797C" w:rsidRDefault="00CB797C">
            <w:pPr>
              <w:pStyle w:val="newncpi0"/>
              <w:jc w:val="right"/>
            </w:pPr>
            <w:r>
              <w:t> </w:t>
            </w:r>
          </w:p>
        </w:tc>
      </w:tr>
      <w:tr w:rsidR="00CB797C">
        <w:tc>
          <w:tcPr>
            <w:tcW w:w="5000" w:type="pct"/>
            <w:tcMar>
              <w:top w:w="0" w:type="dxa"/>
              <w:left w:w="6" w:type="dxa"/>
              <w:bottom w:w="0" w:type="dxa"/>
              <w:right w:w="6" w:type="dxa"/>
            </w:tcMar>
            <w:vAlign w:val="bottom"/>
            <w:hideMark/>
          </w:tcPr>
          <w:p w:rsidR="00CB797C" w:rsidRDefault="00CB797C">
            <w:pPr>
              <w:pStyle w:val="newncpi0"/>
              <w:jc w:val="center"/>
            </w:pPr>
            <w:r>
              <w:t>Фотография животного (не обязательно)</w:t>
            </w:r>
          </w:p>
        </w:tc>
      </w:tr>
      <w:tr w:rsidR="00CB797C">
        <w:tc>
          <w:tcPr>
            <w:tcW w:w="5000" w:type="pct"/>
            <w:tcMar>
              <w:top w:w="0" w:type="dxa"/>
              <w:left w:w="6" w:type="dxa"/>
              <w:bottom w:w="0" w:type="dxa"/>
              <w:right w:w="6" w:type="dxa"/>
            </w:tcMar>
            <w:vAlign w:val="bottom"/>
            <w:hideMark/>
          </w:tcPr>
          <w:p w:rsidR="00CB797C" w:rsidRDefault="00CB797C">
            <w:pPr>
              <w:pStyle w:val="newncpi0"/>
              <w:jc w:val="right"/>
            </w:pPr>
            <w:r>
              <w:t> </w:t>
            </w:r>
          </w:p>
        </w:tc>
      </w:tr>
    </w:tbl>
    <w:p w:rsidR="00CB797C" w:rsidRDefault="00CB797C">
      <w:pPr>
        <w:pStyle w:val="newncpi"/>
      </w:pPr>
      <w:r>
        <w:t> </w:t>
      </w:r>
    </w:p>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Кличка</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Вид</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Порода</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Пол</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Дата рождения*</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Волосяной покров</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undline"/>
        <w:ind w:firstLine="5041"/>
      </w:pPr>
      <w:r>
        <w:t>(окрас и вид)</w:t>
      </w:r>
    </w:p>
    <w:p w:rsidR="00CB797C" w:rsidRDefault="00CB797C">
      <w:pPr>
        <w:pStyle w:val="newncpi"/>
      </w:pPr>
      <w:r>
        <w:t> </w:t>
      </w:r>
    </w:p>
    <w:p w:rsidR="00CB797C" w:rsidRDefault="00CB797C">
      <w:pPr>
        <w:pStyle w:val="snoskiline"/>
      </w:pPr>
      <w:r>
        <w:t>______________________________</w:t>
      </w:r>
    </w:p>
    <w:p w:rsidR="00CB797C" w:rsidRDefault="00CB797C">
      <w:pPr>
        <w:pStyle w:val="snoski"/>
        <w:spacing w:after="240"/>
      </w:pPr>
      <w:r>
        <w:t>*Как указана владельцем.</w:t>
      </w:r>
    </w:p>
    <w:p w:rsidR="00CB797C" w:rsidRDefault="00CB797C">
      <w:pPr>
        <w:pStyle w:val="undline"/>
      </w:pPr>
      <w:r>
        <w:t>------------------------------------------------------------(страница 3)---------------------------------------------------------</w:t>
      </w:r>
    </w:p>
    <w:p w:rsidR="00CB797C" w:rsidRDefault="00CB797C">
      <w:pPr>
        <w:pStyle w:val="newncpi"/>
      </w:pPr>
      <w:r>
        <w:t> </w:t>
      </w:r>
    </w:p>
    <w:p w:rsidR="00CB797C" w:rsidRDefault="00CB797C">
      <w:pPr>
        <w:pStyle w:val="newncpi0"/>
      </w:pPr>
      <w:r>
        <w:t>III. Идентификация животного</w:t>
      </w:r>
    </w:p>
    <w:p w:rsidR="00CB797C" w:rsidRDefault="00CB797C">
      <w:pPr>
        <w:pStyle w:val="newncpi"/>
      </w:pPr>
      <w:r>
        <w:t> </w:t>
      </w:r>
    </w:p>
    <w:p w:rsidR="00CB797C" w:rsidRDefault="00CB797C">
      <w:pPr>
        <w:pStyle w:val="newncpi"/>
      </w:pPr>
      <w:r>
        <w:t>Номер микрочипа</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832"/>
        <w:gridCol w:w="4832"/>
      </w:tblGrid>
      <w:tr w:rsidR="00CB797C">
        <w:tc>
          <w:tcPr>
            <w:tcW w:w="2500" w:type="pct"/>
            <w:tcMar>
              <w:top w:w="0" w:type="dxa"/>
              <w:left w:w="6" w:type="dxa"/>
              <w:bottom w:w="0" w:type="dxa"/>
              <w:right w:w="6" w:type="dxa"/>
            </w:tcMar>
            <w:vAlign w:val="bottom"/>
            <w:hideMark/>
          </w:tcPr>
          <w:p w:rsidR="00CB797C" w:rsidRDefault="00CB797C">
            <w:pPr>
              <w:pStyle w:val="newncpi0"/>
              <w:jc w:val="left"/>
            </w:pPr>
            <w:r>
              <w:t> </w:t>
            </w:r>
          </w:p>
        </w:tc>
        <w:tc>
          <w:tcPr>
            <w:tcW w:w="2500" w:type="pct"/>
            <w:tcMar>
              <w:top w:w="0" w:type="dxa"/>
              <w:left w:w="6" w:type="dxa"/>
              <w:bottom w:w="0" w:type="dxa"/>
              <w:right w:w="6" w:type="dxa"/>
            </w:tcMar>
            <w:vAlign w:val="bottom"/>
            <w:hideMark/>
          </w:tcPr>
          <w:p w:rsidR="00CB797C" w:rsidRDefault="00CB797C">
            <w:pPr>
              <w:pStyle w:val="newncpi0"/>
              <w:jc w:val="right"/>
            </w:pPr>
            <w:r>
              <w:t> </w:t>
            </w:r>
          </w:p>
        </w:tc>
      </w:tr>
    </w:tbl>
    <w:p w:rsidR="00CB797C" w:rsidRDefault="00CB797C">
      <w:pPr>
        <w:pStyle w:val="newncpi"/>
      </w:pPr>
      <w:r>
        <w:t> </w:t>
      </w:r>
    </w:p>
    <w:p w:rsidR="00CB797C" w:rsidRDefault="00CB797C">
      <w:pPr>
        <w:pStyle w:val="newncpi"/>
      </w:pPr>
      <w:r>
        <w:t>Дата введения микрочипа</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832"/>
        <w:gridCol w:w="4832"/>
      </w:tblGrid>
      <w:tr w:rsidR="00CB797C">
        <w:tc>
          <w:tcPr>
            <w:tcW w:w="2500" w:type="pct"/>
            <w:tcMar>
              <w:top w:w="0" w:type="dxa"/>
              <w:left w:w="6" w:type="dxa"/>
              <w:bottom w:w="0" w:type="dxa"/>
              <w:right w:w="6" w:type="dxa"/>
            </w:tcMar>
            <w:vAlign w:val="bottom"/>
            <w:hideMark/>
          </w:tcPr>
          <w:p w:rsidR="00CB797C" w:rsidRDefault="00CB797C">
            <w:pPr>
              <w:pStyle w:val="newncpi0"/>
              <w:jc w:val="left"/>
            </w:pPr>
            <w:r>
              <w:t> </w:t>
            </w:r>
          </w:p>
        </w:tc>
        <w:tc>
          <w:tcPr>
            <w:tcW w:w="2500" w:type="pct"/>
            <w:tcMar>
              <w:top w:w="0" w:type="dxa"/>
              <w:left w:w="6" w:type="dxa"/>
              <w:bottom w:w="0" w:type="dxa"/>
              <w:right w:w="6" w:type="dxa"/>
            </w:tcMar>
            <w:vAlign w:val="bottom"/>
            <w:hideMark/>
          </w:tcPr>
          <w:p w:rsidR="00CB797C" w:rsidRDefault="00CB797C">
            <w:pPr>
              <w:pStyle w:val="newncpi0"/>
              <w:jc w:val="right"/>
            </w:pPr>
            <w:r>
              <w:t> </w:t>
            </w:r>
          </w:p>
        </w:tc>
      </w:tr>
    </w:tbl>
    <w:p w:rsidR="00CB797C" w:rsidRDefault="00CB797C">
      <w:pPr>
        <w:pStyle w:val="newncpi"/>
      </w:pPr>
      <w:r>
        <w:t> </w:t>
      </w:r>
    </w:p>
    <w:p w:rsidR="00CB797C" w:rsidRDefault="00CB797C">
      <w:pPr>
        <w:pStyle w:val="newncpi"/>
      </w:pPr>
      <w:r>
        <w:t>Расположение микрочипа</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832"/>
        <w:gridCol w:w="4832"/>
      </w:tblGrid>
      <w:tr w:rsidR="00CB797C">
        <w:tc>
          <w:tcPr>
            <w:tcW w:w="2500" w:type="pct"/>
            <w:tcMar>
              <w:top w:w="0" w:type="dxa"/>
              <w:left w:w="6" w:type="dxa"/>
              <w:bottom w:w="0" w:type="dxa"/>
              <w:right w:w="6" w:type="dxa"/>
            </w:tcMar>
            <w:vAlign w:val="bottom"/>
            <w:hideMark/>
          </w:tcPr>
          <w:p w:rsidR="00CB797C" w:rsidRDefault="00CB797C">
            <w:pPr>
              <w:pStyle w:val="newncpi0"/>
              <w:jc w:val="left"/>
            </w:pPr>
            <w:r>
              <w:lastRenderedPageBreak/>
              <w:t> </w:t>
            </w:r>
          </w:p>
        </w:tc>
        <w:tc>
          <w:tcPr>
            <w:tcW w:w="2500" w:type="pct"/>
            <w:tcMar>
              <w:top w:w="0" w:type="dxa"/>
              <w:left w:w="6" w:type="dxa"/>
              <w:bottom w:w="0" w:type="dxa"/>
              <w:right w:w="6" w:type="dxa"/>
            </w:tcMar>
            <w:vAlign w:val="bottom"/>
            <w:hideMark/>
          </w:tcPr>
          <w:p w:rsidR="00CB797C" w:rsidRDefault="00CB797C">
            <w:pPr>
              <w:pStyle w:val="newncpi0"/>
              <w:jc w:val="right"/>
            </w:pPr>
            <w:r>
              <w:t> </w:t>
            </w:r>
          </w:p>
        </w:tc>
      </w:tr>
    </w:tbl>
    <w:p w:rsidR="00CB797C" w:rsidRDefault="00CB797C">
      <w:pPr>
        <w:pStyle w:val="newncpi"/>
      </w:pPr>
      <w:r>
        <w:t> </w:t>
      </w:r>
    </w:p>
    <w:p w:rsidR="00CB797C" w:rsidRDefault="00CB797C">
      <w:pPr>
        <w:pStyle w:val="newncpi"/>
      </w:pPr>
      <w:r>
        <w:t>Номер клейма</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832"/>
        <w:gridCol w:w="4832"/>
      </w:tblGrid>
      <w:tr w:rsidR="00CB797C">
        <w:tc>
          <w:tcPr>
            <w:tcW w:w="2500" w:type="pct"/>
            <w:tcMar>
              <w:top w:w="0" w:type="dxa"/>
              <w:left w:w="6" w:type="dxa"/>
              <w:bottom w:w="0" w:type="dxa"/>
              <w:right w:w="6" w:type="dxa"/>
            </w:tcMar>
            <w:vAlign w:val="bottom"/>
            <w:hideMark/>
          </w:tcPr>
          <w:p w:rsidR="00CB797C" w:rsidRDefault="00CB797C">
            <w:pPr>
              <w:pStyle w:val="newncpi0"/>
              <w:jc w:val="left"/>
            </w:pPr>
            <w:r>
              <w:t> </w:t>
            </w:r>
          </w:p>
        </w:tc>
        <w:tc>
          <w:tcPr>
            <w:tcW w:w="2500" w:type="pct"/>
            <w:tcMar>
              <w:top w:w="0" w:type="dxa"/>
              <w:left w:w="6" w:type="dxa"/>
              <w:bottom w:w="0" w:type="dxa"/>
              <w:right w:w="6" w:type="dxa"/>
            </w:tcMar>
            <w:vAlign w:val="bottom"/>
            <w:hideMark/>
          </w:tcPr>
          <w:p w:rsidR="00CB797C" w:rsidRDefault="00CB797C">
            <w:pPr>
              <w:pStyle w:val="newncpi0"/>
              <w:jc w:val="right"/>
            </w:pPr>
            <w:r>
              <w:t> </w:t>
            </w:r>
          </w:p>
        </w:tc>
      </w:tr>
    </w:tbl>
    <w:p w:rsidR="00CB797C" w:rsidRDefault="00CB797C">
      <w:pPr>
        <w:pStyle w:val="newncpi"/>
      </w:pPr>
      <w:r>
        <w:t> </w:t>
      </w:r>
    </w:p>
    <w:p w:rsidR="00CB797C" w:rsidRDefault="00CB797C">
      <w:pPr>
        <w:pStyle w:val="newncpi"/>
      </w:pPr>
      <w:r>
        <w:t>Дата клеймения</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832"/>
        <w:gridCol w:w="4832"/>
      </w:tblGrid>
      <w:tr w:rsidR="00CB797C">
        <w:tc>
          <w:tcPr>
            <w:tcW w:w="2500" w:type="pct"/>
            <w:tcMar>
              <w:top w:w="0" w:type="dxa"/>
              <w:left w:w="6" w:type="dxa"/>
              <w:bottom w:w="0" w:type="dxa"/>
              <w:right w:w="6" w:type="dxa"/>
            </w:tcMar>
            <w:vAlign w:val="bottom"/>
            <w:hideMark/>
          </w:tcPr>
          <w:p w:rsidR="00CB797C" w:rsidRDefault="00CB797C">
            <w:pPr>
              <w:pStyle w:val="newncpi0"/>
              <w:jc w:val="left"/>
            </w:pPr>
            <w:r>
              <w:t> </w:t>
            </w:r>
          </w:p>
        </w:tc>
        <w:tc>
          <w:tcPr>
            <w:tcW w:w="2500" w:type="pct"/>
            <w:tcMar>
              <w:top w:w="0" w:type="dxa"/>
              <w:left w:w="6" w:type="dxa"/>
              <w:bottom w:w="0" w:type="dxa"/>
              <w:right w:w="6" w:type="dxa"/>
            </w:tcMar>
            <w:vAlign w:val="bottom"/>
            <w:hideMark/>
          </w:tcPr>
          <w:p w:rsidR="00CB797C" w:rsidRDefault="00CB797C">
            <w:pPr>
              <w:pStyle w:val="newncpi0"/>
              <w:jc w:val="right"/>
            </w:pPr>
            <w:r>
              <w:t> </w:t>
            </w:r>
          </w:p>
        </w:tc>
      </w:tr>
    </w:tbl>
    <w:p w:rsidR="00CB797C" w:rsidRDefault="00CB797C">
      <w:pPr>
        <w:pStyle w:val="newncpi"/>
      </w:pPr>
      <w:r>
        <w:t> </w:t>
      </w:r>
    </w:p>
    <w:p w:rsidR="00CB797C" w:rsidRDefault="00CB797C">
      <w:pPr>
        <w:pStyle w:val="newncpi"/>
      </w:pPr>
      <w:r>
        <w:t>Об особых отметинах и приметах</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832"/>
        <w:gridCol w:w="4832"/>
      </w:tblGrid>
      <w:tr w:rsidR="00CB797C">
        <w:tc>
          <w:tcPr>
            <w:tcW w:w="2500" w:type="pct"/>
            <w:tcMar>
              <w:top w:w="0" w:type="dxa"/>
              <w:left w:w="6" w:type="dxa"/>
              <w:bottom w:w="0" w:type="dxa"/>
              <w:right w:w="6" w:type="dxa"/>
            </w:tcMar>
            <w:vAlign w:val="bottom"/>
            <w:hideMark/>
          </w:tcPr>
          <w:p w:rsidR="00CB797C" w:rsidRDefault="00CB797C">
            <w:pPr>
              <w:pStyle w:val="newncpi0"/>
              <w:jc w:val="left"/>
            </w:pPr>
            <w:r>
              <w:t> </w:t>
            </w:r>
          </w:p>
        </w:tc>
        <w:tc>
          <w:tcPr>
            <w:tcW w:w="2500" w:type="pct"/>
            <w:tcMar>
              <w:top w:w="0" w:type="dxa"/>
              <w:left w:w="6" w:type="dxa"/>
              <w:bottom w:w="0" w:type="dxa"/>
              <w:right w:w="6" w:type="dxa"/>
            </w:tcMar>
            <w:vAlign w:val="bottom"/>
            <w:hideMark/>
          </w:tcPr>
          <w:p w:rsidR="00CB797C" w:rsidRDefault="00CB797C">
            <w:pPr>
              <w:pStyle w:val="newncpi0"/>
              <w:jc w:val="right"/>
            </w:pPr>
            <w:r>
              <w:t> </w:t>
            </w:r>
          </w:p>
        </w:tc>
      </w:tr>
    </w:tbl>
    <w:p w:rsidR="00CB797C" w:rsidRDefault="00CB797C">
      <w:pPr>
        <w:pStyle w:val="newncpi"/>
      </w:pPr>
      <w:r>
        <w:t> </w:t>
      </w:r>
    </w:p>
    <w:p w:rsidR="00CB797C" w:rsidRDefault="00CB797C">
      <w:pPr>
        <w:pStyle w:val="newncpi"/>
      </w:pPr>
      <w:r>
        <w:t>Сведения о репродукции (стерилизация, кастрация)</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832"/>
        <w:gridCol w:w="4832"/>
      </w:tblGrid>
      <w:tr w:rsidR="00CB797C">
        <w:tc>
          <w:tcPr>
            <w:tcW w:w="2500" w:type="pct"/>
            <w:tcMar>
              <w:top w:w="0" w:type="dxa"/>
              <w:left w:w="6" w:type="dxa"/>
              <w:bottom w:w="0" w:type="dxa"/>
              <w:right w:w="6" w:type="dxa"/>
            </w:tcMar>
            <w:vAlign w:val="bottom"/>
            <w:hideMark/>
          </w:tcPr>
          <w:p w:rsidR="00CB797C" w:rsidRDefault="00CB797C">
            <w:pPr>
              <w:pStyle w:val="newncpi0"/>
              <w:jc w:val="left"/>
            </w:pPr>
            <w:r>
              <w:t> </w:t>
            </w:r>
          </w:p>
        </w:tc>
        <w:tc>
          <w:tcPr>
            <w:tcW w:w="2500" w:type="pct"/>
            <w:tcMar>
              <w:top w:w="0" w:type="dxa"/>
              <w:left w:w="6" w:type="dxa"/>
              <w:bottom w:w="0" w:type="dxa"/>
              <w:right w:w="6" w:type="dxa"/>
            </w:tcMar>
            <w:vAlign w:val="bottom"/>
            <w:hideMark/>
          </w:tcPr>
          <w:p w:rsidR="00CB797C" w:rsidRDefault="00CB797C">
            <w:pPr>
              <w:pStyle w:val="newncpi0"/>
              <w:jc w:val="right"/>
            </w:pPr>
            <w:r>
              <w:t> </w:t>
            </w:r>
          </w:p>
        </w:tc>
      </w:tr>
    </w:tbl>
    <w:p w:rsidR="00CB797C" w:rsidRDefault="00CB797C">
      <w:pPr>
        <w:pStyle w:val="newncpi"/>
      </w:pPr>
      <w:r>
        <w:t> </w:t>
      </w:r>
    </w:p>
    <w:p w:rsidR="00CB797C" w:rsidRDefault="00CB797C">
      <w:pPr>
        <w:pStyle w:val="newncpi"/>
      </w:pPr>
      <w:r>
        <w:t>Идентификация должна быть проведена до того, как какая-либо новая запись будет сделана в этом паспорте.</w:t>
      </w:r>
    </w:p>
    <w:p w:rsidR="00CB797C" w:rsidRDefault="00CB797C">
      <w:pPr>
        <w:pStyle w:val="newncpi"/>
      </w:pPr>
      <w:r>
        <w:t> </w:t>
      </w:r>
    </w:p>
    <w:p w:rsidR="00CB797C" w:rsidRDefault="00CB797C">
      <w:pPr>
        <w:pStyle w:val="undline"/>
      </w:pPr>
      <w:r>
        <w:t>----------------------------------------------------------(страницы 4–7)---------------------------------------------------------</w:t>
      </w:r>
    </w:p>
    <w:p w:rsidR="00CB797C" w:rsidRDefault="00CB797C">
      <w:pPr>
        <w:pStyle w:val="newncpi"/>
      </w:pPr>
      <w:r>
        <w:t> </w:t>
      </w:r>
    </w:p>
    <w:p w:rsidR="00CB797C" w:rsidRDefault="00CB797C">
      <w:pPr>
        <w:pStyle w:val="newncpi0"/>
      </w:pPr>
      <w:r>
        <w:t>IV. Вакцинация против бешенства</w:t>
      </w:r>
    </w:p>
    <w:p w:rsidR="00CB797C" w:rsidRDefault="00CB797C">
      <w:pPr>
        <w:pStyle w:val="newncpi"/>
      </w:pPr>
      <w:r>
        <w:t> </w:t>
      </w:r>
    </w:p>
    <w:tbl>
      <w:tblPr>
        <w:tblW w:w="5000" w:type="pct"/>
        <w:tblInd w:w="210" w:type="dxa"/>
        <w:tblCellMar>
          <w:left w:w="0" w:type="dxa"/>
          <w:right w:w="0" w:type="dxa"/>
        </w:tblCellMar>
        <w:tblLook w:val="04A0" w:firstRow="1" w:lastRow="0" w:firstColumn="1" w:lastColumn="0" w:noHBand="0" w:noVBand="1"/>
      </w:tblPr>
      <w:tblGrid>
        <w:gridCol w:w="4084"/>
        <w:gridCol w:w="371"/>
        <w:gridCol w:w="2600"/>
        <w:gridCol w:w="371"/>
        <w:gridCol w:w="2238"/>
      </w:tblGrid>
      <w:tr w:rsidR="00CB797C">
        <w:tc>
          <w:tcPr>
            <w:tcW w:w="2113" w:type="pct"/>
            <w:vMerge w:val="restart"/>
            <w:tcMar>
              <w:top w:w="0" w:type="dxa"/>
              <w:left w:w="6" w:type="dxa"/>
              <w:bottom w:w="0" w:type="dxa"/>
              <w:right w:w="6" w:type="dxa"/>
            </w:tcMar>
            <w:hideMark/>
          </w:tcPr>
          <w:p w:rsidR="00CB797C" w:rsidRDefault="00CB797C">
            <w:pPr>
              <w:pStyle w:val="newncpi0"/>
              <w:jc w:val="left"/>
            </w:pPr>
            <w:r>
              <w:t>Наименование вакцины, производитель, номер партии, дата изготовления, срок годности</w:t>
            </w:r>
          </w:p>
        </w:tc>
        <w:tc>
          <w:tcPr>
            <w:tcW w:w="192" w:type="pct"/>
            <w:tcMar>
              <w:top w:w="0" w:type="dxa"/>
              <w:left w:w="6" w:type="dxa"/>
              <w:bottom w:w="0" w:type="dxa"/>
              <w:right w:w="6" w:type="dxa"/>
            </w:tcMar>
            <w:hideMark/>
          </w:tcPr>
          <w:p w:rsidR="00CB797C" w:rsidRDefault="00CB797C">
            <w:pPr>
              <w:pStyle w:val="newncpi0"/>
            </w:pPr>
            <w:r>
              <w:t> </w:t>
            </w:r>
          </w:p>
        </w:tc>
        <w:tc>
          <w:tcPr>
            <w:tcW w:w="1345" w:type="pct"/>
            <w:tcBorders>
              <w:bottom w:val="single" w:sz="4" w:space="0" w:color="auto"/>
            </w:tcBorders>
            <w:tcMar>
              <w:top w:w="0" w:type="dxa"/>
              <w:left w:w="6" w:type="dxa"/>
              <w:bottom w:w="0" w:type="dxa"/>
              <w:right w:w="6" w:type="dxa"/>
            </w:tcMar>
            <w:hideMark/>
          </w:tcPr>
          <w:p w:rsidR="00CB797C" w:rsidRDefault="00CB797C">
            <w:pPr>
              <w:pStyle w:val="newncpi0"/>
              <w:jc w:val="center"/>
            </w:pPr>
            <w:r>
              <w:t>Дата вакцинации</w:t>
            </w:r>
          </w:p>
        </w:tc>
        <w:tc>
          <w:tcPr>
            <w:tcW w:w="192" w:type="pct"/>
            <w:tcMar>
              <w:top w:w="0" w:type="dxa"/>
              <w:left w:w="6" w:type="dxa"/>
              <w:bottom w:w="0" w:type="dxa"/>
              <w:right w:w="6" w:type="dxa"/>
            </w:tcMar>
            <w:hideMark/>
          </w:tcPr>
          <w:p w:rsidR="00CB797C" w:rsidRDefault="00CB797C">
            <w:pPr>
              <w:pStyle w:val="newncpi0"/>
              <w:jc w:val="center"/>
            </w:pPr>
            <w:r>
              <w:t> </w:t>
            </w:r>
          </w:p>
        </w:tc>
        <w:tc>
          <w:tcPr>
            <w:tcW w:w="1158" w:type="pct"/>
            <w:tcBorders>
              <w:bottom w:val="single" w:sz="4" w:space="0" w:color="auto"/>
            </w:tcBorders>
            <w:tcMar>
              <w:top w:w="0" w:type="dxa"/>
              <w:left w:w="6" w:type="dxa"/>
              <w:bottom w:w="0" w:type="dxa"/>
              <w:right w:w="6" w:type="dxa"/>
            </w:tcMar>
            <w:hideMark/>
          </w:tcPr>
          <w:p w:rsidR="00CB797C" w:rsidRDefault="00CB797C">
            <w:pPr>
              <w:pStyle w:val="newncpi0"/>
              <w:jc w:val="center"/>
            </w:pPr>
            <w:r>
              <w:t>Ветеринарный врач</w:t>
            </w:r>
          </w:p>
        </w:tc>
      </w:tr>
      <w:tr w:rsidR="00CB797C">
        <w:tc>
          <w:tcPr>
            <w:tcW w:w="0" w:type="auto"/>
            <w:vMerge/>
            <w:vAlign w:val="center"/>
            <w:hideMark/>
          </w:tcPr>
          <w:p w:rsidR="00CB797C" w:rsidRDefault="00CB797C">
            <w:pPr>
              <w:rPr>
                <w:rFonts w:eastAsiaTheme="minorEastAsia"/>
                <w:sz w:val="24"/>
                <w:szCs w:val="24"/>
              </w:rPr>
            </w:pPr>
          </w:p>
        </w:tc>
        <w:tc>
          <w:tcPr>
            <w:tcW w:w="192" w:type="pct"/>
            <w:tcBorders>
              <w:righ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0" w:type="auto"/>
            <w:vMerge/>
            <w:vAlign w:val="center"/>
            <w:hideMark/>
          </w:tcPr>
          <w:p w:rsidR="00CB797C" w:rsidRDefault="00CB797C">
            <w:pPr>
              <w:rPr>
                <w:rFonts w:eastAsiaTheme="minorEastAsia"/>
                <w:sz w:val="24"/>
                <w:szCs w:val="24"/>
              </w:rPr>
            </w:pPr>
          </w:p>
        </w:tc>
        <w:tc>
          <w:tcPr>
            <w:tcW w:w="192" w:type="pct"/>
            <w:tcBorders>
              <w:righ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top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bottom w:val="single" w:sz="4" w:space="0" w:color="auto"/>
            </w:tcBorders>
            <w:tcMar>
              <w:top w:w="0" w:type="dxa"/>
              <w:left w:w="6" w:type="dxa"/>
              <w:bottom w:w="0" w:type="dxa"/>
              <w:right w:w="6" w:type="dxa"/>
            </w:tcMar>
            <w:hideMark/>
          </w:tcPr>
          <w:p w:rsidR="00CB797C" w:rsidRDefault="00CB797C">
            <w:pPr>
              <w:pStyle w:val="newncpi0"/>
              <w:jc w:val="center"/>
            </w:pPr>
            <w:r>
              <w:t>Действительно до</w:t>
            </w:r>
          </w:p>
        </w:tc>
        <w:tc>
          <w:tcPr>
            <w:tcW w:w="192" w:type="pct"/>
            <w:tcBorders>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top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Подпись и печать</w:t>
            </w:r>
          </w:p>
        </w:tc>
      </w:tr>
    </w:tbl>
    <w:p w:rsidR="00CB797C" w:rsidRDefault="00CB797C">
      <w:pPr>
        <w:pStyle w:val="newncpi"/>
      </w:pPr>
      <w:r>
        <w:t> </w:t>
      </w:r>
    </w:p>
    <w:tbl>
      <w:tblPr>
        <w:tblW w:w="5000" w:type="pct"/>
        <w:tblInd w:w="210" w:type="dxa"/>
        <w:tblCellMar>
          <w:left w:w="0" w:type="dxa"/>
          <w:right w:w="0" w:type="dxa"/>
        </w:tblCellMar>
        <w:tblLook w:val="04A0" w:firstRow="1" w:lastRow="0" w:firstColumn="1" w:lastColumn="0" w:noHBand="0" w:noVBand="1"/>
      </w:tblPr>
      <w:tblGrid>
        <w:gridCol w:w="4084"/>
        <w:gridCol w:w="371"/>
        <w:gridCol w:w="2600"/>
        <w:gridCol w:w="371"/>
        <w:gridCol w:w="2238"/>
      </w:tblGrid>
      <w:tr w:rsidR="00CB797C">
        <w:tc>
          <w:tcPr>
            <w:tcW w:w="2113" w:type="pct"/>
            <w:vMerge w:val="restart"/>
            <w:tcMar>
              <w:top w:w="0" w:type="dxa"/>
              <w:left w:w="6" w:type="dxa"/>
              <w:bottom w:w="0" w:type="dxa"/>
              <w:right w:w="6" w:type="dxa"/>
            </w:tcMar>
            <w:hideMark/>
          </w:tcPr>
          <w:p w:rsidR="00CB797C" w:rsidRDefault="00CB797C">
            <w:pPr>
              <w:pStyle w:val="newncpi0"/>
              <w:jc w:val="left"/>
            </w:pPr>
            <w:r>
              <w:t>Наименование вакцины, производитель, номер партии, дата изготовления, срок годности</w:t>
            </w:r>
          </w:p>
        </w:tc>
        <w:tc>
          <w:tcPr>
            <w:tcW w:w="192" w:type="pct"/>
            <w:tcMar>
              <w:top w:w="0" w:type="dxa"/>
              <w:left w:w="6" w:type="dxa"/>
              <w:bottom w:w="0" w:type="dxa"/>
              <w:right w:w="6" w:type="dxa"/>
            </w:tcMar>
            <w:hideMark/>
          </w:tcPr>
          <w:p w:rsidR="00CB797C" w:rsidRDefault="00CB797C">
            <w:pPr>
              <w:pStyle w:val="newncpi0"/>
            </w:pPr>
            <w:r>
              <w:t> </w:t>
            </w:r>
          </w:p>
        </w:tc>
        <w:tc>
          <w:tcPr>
            <w:tcW w:w="1345" w:type="pct"/>
            <w:tcBorders>
              <w:bottom w:val="single" w:sz="4" w:space="0" w:color="auto"/>
            </w:tcBorders>
            <w:tcMar>
              <w:top w:w="0" w:type="dxa"/>
              <w:left w:w="6" w:type="dxa"/>
              <w:bottom w:w="0" w:type="dxa"/>
              <w:right w:w="6" w:type="dxa"/>
            </w:tcMar>
            <w:hideMark/>
          </w:tcPr>
          <w:p w:rsidR="00CB797C" w:rsidRDefault="00CB797C">
            <w:pPr>
              <w:pStyle w:val="newncpi0"/>
              <w:jc w:val="center"/>
            </w:pPr>
            <w:r>
              <w:t>Дата вакцинации</w:t>
            </w:r>
          </w:p>
        </w:tc>
        <w:tc>
          <w:tcPr>
            <w:tcW w:w="192" w:type="pct"/>
            <w:tcMar>
              <w:top w:w="0" w:type="dxa"/>
              <w:left w:w="6" w:type="dxa"/>
              <w:bottom w:w="0" w:type="dxa"/>
              <w:right w:w="6" w:type="dxa"/>
            </w:tcMar>
            <w:hideMark/>
          </w:tcPr>
          <w:p w:rsidR="00CB797C" w:rsidRDefault="00CB797C">
            <w:pPr>
              <w:pStyle w:val="newncpi0"/>
              <w:jc w:val="center"/>
            </w:pPr>
            <w:r>
              <w:t> </w:t>
            </w:r>
          </w:p>
        </w:tc>
        <w:tc>
          <w:tcPr>
            <w:tcW w:w="1158" w:type="pct"/>
            <w:tcBorders>
              <w:bottom w:val="single" w:sz="4" w:space="0" w:color="auto"/>
            </w:tcBorders>
            <w:tcMar>
              <w:top w:w="0" w:type="dxa"/>
              <w:left w:w="6" w:type="dxa"/>
              <w:bottom w:w="0" w:type="dxa"/>
              <w:right w:w="6" w:type="dxa"/>
            </w:tcMar>
            <w:hideMark/>
          </w:tcPr>
          <w:p w:rsidR="00CB797C" w:rsidRDefault="00CB797C">
            <w:pPr>
              <w:pStyle w:val="newncpi0"/>
              <w:jc w:val="center"/>
            </w:pPr>
            <w:r>
              <w:t>Ветеринарный врач</w:t>
            </w:r>
          </w:p>
        </w:tc>
      </w:tr>
      <w:tr w:rsidR="00CB797C">
        <w:tc>
          <w:tcPr>
            <w:tcW w:w="0" w:type="auto"/>
            <w:vMerge/>
            <w:vAlign w:val="center"/>
            <w:hideMark/>
          </w:tcPr>
          <w:p w:rsidR="00CB797C" w:rsidRDefault="00CB797C">
            <w:pPr>
              <w:rPr>
                <w:rFonts w:eastAsiaTheme="minorEastAsia"/>
                <w:sz w:val="24"/>
                <w:szCs w:val="24"/>
              </w:rPr>
            </w:pPr>
          </w:p>
        </w:tc>
        <w:tc>
          <w:tcPr>
            <w:tcW w:w="192" w:type="pct"/>
            <w:tcBorders>
              <w:righ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0" w:type="auto"/>
            <w:vMerge/>
            <w:vAlign w:val="center"/>
            <w:hideMark/>
          </w:tcPr>
          <w:p w:rsidR="00CB797C" w:rsidRDefault="00CB797C">
            <w:pPr>
              <w:rPr>
                <w:rFonts w:eastAsiaTheme="minorEastAsia"/>
                <w:sz w:val="24"/>
                <w:szCs w:val="24"/>
              </w:rPr>
            </w:pPr>
          </w:p>
        </w:tc>
        <w:tc>
          <w:tcPr>
            <w:tcW w:w="192" w:type="pct"/>
            <w:tcBorders>
              <w:righ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top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lastRenderedPageBreak/>
              <w:t> </w:t>
            </w:r>
          </w:p>
        </w:tc>
        <w:tc>
          <w:tcPr>
            <w:tcW w:w="192" w:type="pct"/>
            <w:tcBorders>
              <w:lef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bottom w:val="single" w:sz="4" w:space="0" w:color="auto"/>
            </w:tcBorders>
            <w:tcMar>
              <w:top w:w="0" w:type="dxa"/>
              <w:left w:w="6" w:type="dxa"/>
              <w:bottom w:w="0" w:type="dxa"/>
              <w:right w:w="6" w:type="dxa"/>
            </w:tcMar>
            <w:hideMark/>
          </w:tcPr>
          <w:p w:rsidR="00CB797C" w:rsidRDefault="00CB797C">
            <w:pPr>
              <w:pStyle w:val="newncpi0"/>
              <w:jc w:val="center"/>
            </w:pPr>
            <w:r>
              <w:t>Действительно до</w:t>
            </w:r>
          </w:p>
        </w:tc>
        <w:tc>
          <w:tcPr>
            <w:tcW w:w="192" w:type="pct"/>
            <w:tcBorders>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top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Подпись и печать</w:t>
            </w:r>
          </w:p>
        </w:tc>
      </w:tr>
    </w:tbl>
    <w:p w:rsidR="00CB797C" w:rsidRDefault="00CB797C">
      <w:pPr>
        <w:pStyle w:val="newncpi"/>
      </w:pPr>
      <w:r>
        <w:t> </w:t>
      </w:r>
    </w:p>
    <w:tbl>
      <w:tblPr>
        <w:tblW w:w="5000" w:type="pct"/>
        <w:tblInd w:w="210" w:type="dxa"/>
        <w:tblCellMar>
          <w:left w:w="0" w:type="dxa"/>
          <w:right w:w="0" w:type="dxa"/>
        </w:tblCellMar>
        <w:tblLook w:val="04A0" w:firstRow="1" w:lastRow="0" w:firstColumn="1" w:lastColumn="0" w:noHBand="0" w:noVBand="1"/>
      </w:tblPr>
      <w:tblGrid>
        <w:gridCol w:w="4084"/>
        <w:gridCol w:w="371"/>
        <w:gridCol w:w="2600"/>
        <w:gridCol w:w="371"/>
        <w:gridCol w:w="2238"/>
      </w:tblGrid>
      <w:tr w:rsidR="00CB797C">
        <w:tc>
          <w:tcPr>
            <w:tcW w:w="2113" w:type="pct"/>
            <w:vMerge w:val="restart"/>
            <w:tcMar>
              <w:top w:w="0" w:type="dxa"/>
              <w:left w:w="6" w:type="dxa"/>
              <w:bottom w:w="0" w:type="dxa"/>
              <w:right w:w="6" w:type="dxa"/>
            </w:tcMar>
            <w:hideMark/>
          </w:tcPr>
          <w:p w:rsidR="00CB797C" w:rsidRDefault="00CB797C">
            <w:pPr>
              <w:pStyle w:val="newncpi0"/>
              <w:jc w:val="left"/>
            </w:pPr>
            <w:r>
              <w:t>Наименование вакцины, производитель, номер партии, дата изготовления, срок годности</w:t>
            </w:r>
          </w:p>
        </w:tc>
        <w:tc>
          <w:tcPr>
            <w:tcW w:w="192" w:type="pct"/>
            <w:tcMar>
              <w:top w:w="0" w:type="dxa"/>
              <w:left w:w="6" w:type="dxa"/>
              <w:bottom w:w="0" w:type="dxa"/>
              <w:right w:w="6" w:type="dxa"/>
            </w:tcMar>
            <w:hideMark/>
          </w:tcPr>
          <w:p w:rsidR="00CB797C" w:rsidRDefault="00CB797C">
            <w:pPr>
              <w:pStyle w:val="newncpi0"/>
            </w:pPr>
            <w:r>
              <w:t> </w:t>
            </w:r>
          </w:p>
        </w:tc>
        <w:tc>
          <w:tcPr>
            <w:tcW w:w="1345" w:type="pct"/>
            <w:tcBorders>
              <w:bottom w:val="single" w:sz="4" w:space="0" w:color="auto"/>
            </w:tcBorders>
            <w:tcMar>
              <w:top w:w="0" w:type="dxa"/>
              <w:left w:w="6" w:type="dxa"/>
              <w:bottom w:w="0" w:type="dxa"/>
              <w:right w:w="6" w:type="dxa"/>
            </w:tcMar>
            <w:hideMark/>
          </w:tcPr>
          <w:p w:rsidR="00CB797C" w:rsidRDefault="00CB797C">
            <w:pPr>
              <w:pStyle w:val="newncpi0"/>
              <w:jc w:val="center"/>
            </w:pPr>
            <w:r>
              <w:t>Дата вакцинации</w:t>
            </w:r>
          </w:p>
        </w:tc>
        <w:tc>
          <w:tcPr>
            <w:tcW w:w="192" w:type="pct"/>
            <w:tcMar>
              <w:top w:w="0" w:type="dxa"/>
              <w:left w:w="6" w:type="dxa"/>
              <w:bottom w:w="0" w:type="dxa"/>
              <w:right w:w="6" w:type="dxa"/>
            </w:tcMar>
            <w:hideMark/>
          </w:tcPr>
          <w:p w:rsidR="00CB797C" w:rsidRDefault="00CB797C">
            <w:pPr>
              <w:pStyle w:val="newncpi0"/>
              <w:jc w:val="center"/>
            </w:pPr>
            <w:r>
              <w:t> </w:t>
            </w:r>
          </w:p>
        </w:tc>
        <w:tc>
          <w:tcPr>
            <w:tcW w:w="1158" w:type="pct"/>
            <w:tcBorders>
              <w:bottom w:val="single" w:sz="4" w:space="0" w:color="auto"/>
            </w:tcBorders>
            <w:tcMar>
              <w:top w:w="0" w:type="dxa"/>
              <w:left w:w="6" w:type="dxa"/>
              <w:bottom w:w="0" w:type="dxa"/>
              <w:right w:w="6" w:type="dxa"/>
            </w:tcMar>
            <w:hideMark/>
          </w:tcPr>
          <w:p w:rsidR="00CB797C" w:rsidRDefault="00CB797C">
            <w:pPr>
              <w:pStyle w:val="newncpi0"/>
              <w:jc w:val="center"/>
            </w:pPr>
            <w:r>
              <w:t>Ветеринарный врач</w:t>
            </w:r>
          </w:p>
        </w:tc>
      </w:tr>
      <w:tr w:rsidR="00CB797C">
        <w:tc>
          <w:tcPr>
            <w:tcW w:w="0" w:type="auto"/>
            <w:vMerge/>
            <w:vAlign w:val="center"/>
            <w:hideMark/>
          </w:tcPr>
          <w:p w:rsidR="00CB797C" w:rsidRDefault="00CB797C">
            <w:pPr>
              <w:rPr>
                <w:rFonts w:eastAsiaTheme="minorEastAsia"/>
                <w:sz w:val="24"/>
                <w:szCs w:val="24"/>
              </w:rPr>
            </w:pPr>
          </w:p>
        </w:tc>
        <w:tc>
          <w:tcPr>
            <w:tcW w:w="192" w:type="pct"/>
            <w:tcBorders>
              <w:righ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0" w:type="auto"/>
            <w:vMerge/>
            <w:vAlign w:val="center"/>
            <w:hideMark/>
          </w:tcPr>
          <w:p w:rsidR="00CB797C" w:rsidRDefault="00CB797C">
            <w:pPr>
              <w:rPr>
                <w:rFonts w:eastAsiaTheme="minorEastAsia"/>
                <w:sz w:val="24"/>
                <w:szCs w:val="24"/>
              </w:rPr>
            </w:pPr>
          </w:p>
        </w:tc>
        <w:tc>
          <w:tcPr>
            <w:tcW w:w="192" w:type="pct"/>
            <w:tcBorders>
              <w:righ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top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bottom w:val="single" w:sz="4" w:space="0" w:color="auto"/>
            </w:tcBorders>
            <w:tcMar>
              <w:top w:w="0" w:type="dxa"/>
              <w:left w:w="6" w:type="dxa"/>
              <w:bottom w:w="0" w:type="dxa"/>
              <w:right w:w="6" w:type="dxa"/>
            </w:tcMar>
            <w:hideMark/>
          </w:tcPr>
          <w:p w:rsidR="00CB797C" w:rsidRDefault="00CB797C">
            <w:pPr>
              <w:pStyle w:val="newncpi0"/>
              <w:jc w:val="center"/>
            </w:pPr>
            <w:r>
              <w:t>Действительно до</w:t>
            </w:r>
          </w:p>
        </w:tc>
        <w:tc>
          <w:tcPr>
            <w:tcW w:w="192" w:type="pct"/>
            <w:tcBorders>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top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Подпись и печать</w:t>
            </w:r>
          </w:p>
        </w:tc>
      </w:tr>
    </w:tbl>
    <w:p w:rsidR="00CB797C" w:rsidRDefault="00CB797C">
      <w:pPr>
        <w:pStyle w:val="newncpi"/>
      </w:pPr>
      <w:r>
        <w:t> </w:t>
      </w:r>
    </w:p>
    <w:p w:rsidR="00CB797C" w:rsidRDefault="00CB797C">
      <w:pPr>
        <w:pStyle w:val="undline"/>
      </w:pPr>
      <w:r>
        <w:t>---------------------------------------------------------(страницы 8 и 9)--------------------------------------------------------</w:t>
      </w:r>
    </w:p>
    <w:p w:rsidR="00CB797C" w:rsidRDefault="00CB797C">
      <w:pPr>
        <w:pStyle w:val="newncpi"/>
      </w:pPr>
      <w:r>
        <w:t> </w:t>
      </w:r>
    </w:p>
    <w:p w:rsidR="00CB797C" w:rsidRDefault="00CB797C">
      <w:pPr>
        <w:pStyle w:val="newncpi0"/>
      </w:pPr>
      <w:r>
        <w:t>V. Определение титров антител к вирусу бешенства</w:t>
      </w:r>
    </w:p>
    <w:p w:rsidR="00CB797C" w:rsidRDefault="00CB797C">
      <w:pPr>
        <w:pStyle w:val="newncpi"/>
      </w:pPr>
      <w:r>
        <w:t> </w:t>
      </w:r>
    </w:p>
    <w:p w:rsidR="00CB797C" w:rsidRDefault="00CB797C">
      <w:pPr>
        <w:pStyle w:val="newncpi0"/>
      </w:pPr>
      <w:r>
        <w:t>Я ознакомлен с официальной записью о результатах определения титров антител к вирусу бешенства в сыворотке крови, взятой __/__/__ (число/месяц/год), проведенного в _____________________________________________________________________________,</w:t>
      </w:r>
    </w:p>
    <w:p w:rsidR="00CB797C" w:rsidRDefault="00CB797C">
      <w:pPr>
        <w:pStyle w:val="undline"/>
        <w:jc w:val="center"/>
      </w:pPr>
      <w:r>
        <w:t>(название лаборатории)</w:t>
      </w:r>
    </w:p>
    <w:p w:rsidR="00CB797C" w:rsidRDefault="00CB797C">
      <w:pPr>
        <w:pStyle w:val="newncpi0"/>
      </w:pPr>
      <w:r>
        <w:t>имеющей международную аккредитацию по данному исследованию, которая констатирует, что нейтрализующий бешенство титр антител был равен или превышал 0,5 МЕ/мл.</w:t>
      </w:r>
    </w:p>
    <w:p w:rsidR="00CB797C" w:rsidRDefault="00CB797C">
      <w:pPr>
        <w:pStyle w:val="newncpi"/>
      </w:pPr>
      <w:r>
        <w:t> </w:t>
      </w:r>
    </w:p>
    <w:p w:rsidR="00CB797C" w:rsidRDefault="00CB797C">
      <w:pPr>
        <w:pStyle w:val="newncpi0"/>
      </w:pPr>
      <w:r>
        <w:t>Фамилия, имя ветеринарного врача </w:t>
      </w:r>
    </w:p>
    <w:tbl>
      <w:tblPr>
        <w:tblW w:w="5000" w:type="pct"/>
        <w:tblInd w:w="-5"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830"/>
        <w:gridCol w:w="4834"/>
      </w:tblGrid>
      <w:tr w:rsidR="00CB797C">
        <w:tc>
          <w:tcPr>
            <w:tcW w:w="2499" w:type="pct"/>
            <w:tcMar>
              <w:top w:w="0" w:type="dxa"/>
              <w:left w:w="6" w:type="dxa"/>
              <w:bottom w:w="0" w:type="dxa"/>
              <w:right w:w="6" w:type="dxa"/>
            </w:tcMar>
            <w:vAlign w:val="bottom"/>
            <w:hideMark/>
          </w:tcPr>
          <w:p w:rsidR="00CB797C" w:rsidRDefault="00CB797C">
            <w:pPr>
              <w:pStyle w:val="newncpi0"/>
              <w:jc w:val="left"/>
            </w:pPr>
            <w:r>
              <w:t> </w:t>
            </w:r>
          </w:p>
        </w:tc>
        <w:tc>
          <w:tcPr>
            <w:tcW w:w="2501" w:type="pct"/>
            <w:tcMar>
              <w:top w:w="0" w:type="dxa"/>
              <w:left w:w="6" w:type="dxa"/>
              <w:bottom w:w="0" w:type="dxa"/>
              <w:right w:w="6" w:type="dxa"/>
            </w:tcMar>
            <w:vAlign w:val="bottom"/>
            <w:hideMark/>
          </w:tcPr>
          <w:p w:rsidR="00CB797C" w:rsidRDefault="00CB797C">
            <w:pPr>
              <w:pStyle w:val="newncpi0"/>
              <w:jc w:val="right"/>
            </w:pPr>
            <w:r>
              <w:t> </w:t>
            </w:r>
          </w:p>
        </w:tc>
      </w:tr>
    </w:tbl>
    <w:p w:rsidR="00CB797C" w:rsidRDefault="00CB797C">
      <w:pPr>
        <w:pStyle w:val="newncpi"/>
      </w:pPr>
      <w:r>
        <w:t> </w:t>
      </w:r>
    </w:p>
    <w:tbl>
      <w:tblPr>
        <w:tblW w:w="5000" w:type="pct"/>
        <w:tblCellMar>
          <w:left w:w="0" w:type="dxa"/>
          <w:right w:w="0" w:type="dxa"/>
        </w:tblCellMar>
        <w:tblLook w:val="04A0" w:firstRow="1" w:lastRow="0" w:firstColumn="1" w:lastColumn="0" w:noHBand="0" w:noVBand="1"/>
      </w:tblPr>
      <w:tblGrid>
        <w:gridCol w:w="2043"/>
        <w:gridCol w:w="7621"/>
      </w:tblGrid>
      <w:tr w:rsidR="00CB797C">
        <w:tc>
          <w:tcPr>
            <w:tcW w:w="1057" w:type="pct"/>
            <w:tcBorders>
              <w:right w:val="single" w:sz="4" w:space="0" w:color="auto"/>
            </w:tcBorders>
            <w:tcMar>
              <w:top w:w="0" w:type="dxa"/>
              <w:left w:w="6" w:type="dxa"/>
              <w:bottom w:w="0" w:type="dxa"/>
              <w:right w:w="6" w:type="dxa"/>
            </w:tcMar>
            <w:hideMark/>
          </w:tcPr>
          <w:p w:rsidR="00CB797C" w:rsidRDefault="00CB797C">
            <w:pPr>
              <w:pStyle w:val="newncpi0"/>
            </w:pPr>
            <w:r>
              <w:t>Дата</w:t>
            </w:r>
          </w:p>
        </w:tc>
        <w:tc>
          <w:tcPr>
            <w:tcW w:w="3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t> </w:t>
      </w:r>
    </w:p>
    <w:p w:rsidR="00CB797C" w:rsidRDefault="00CB797C">
      <w:pPr>
        <w:pStyle w:val="newncpi0"/>
      </w:pPr>
      <w:r>
        <w:t>Подпись и печать ветеринарного врача</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832"/>
        <w:gridCol w:w="4832"/>
      </w:tblGrid>
      <w:tr w:rsidR="00CB797C">
        <w:tc>
          <w:tcPr>
            <w:tcW w:w="2500" w:type="pct"/>
            <w:tcMar>
              <w:top w:w="0" w:type="dxa"/>
              <w:left w:w="6" w:type="dxa"/>
              <w:bottom w:w="0" w:type="dxa"/>
              <w:right w:w="6" w:type="dxa"/>
            </w:tcMar>
            <w:vAlign w:val="bottom"/>
            <w:hideMark/>
          </w:tcPr>
          <w:p w:rsidR="00CB797C" w:rsidRDefault="00CB797C">
            <w:pPr>
              <w:pStyle w:val="newncpi0"/>
            </w:pPr>
            <w:r>
              <w:t> </w:t>
            </w:r>
          </w:p>
        </w:tc>
        <w:tc>
          <w:tcPr>
            <w:tcW w:w="2500" w:type="pct"/>
            <w:tcMar>
              <w:top w:w="0" w:type="dxa"/>
              <w:left w:w="6" w:type="dxa"/>
              <w:bottom w:w="0" w:type="dxa"/>
              <w:right w:w="6" w:type="dxa"/>
            </w:tcMar>
            <w:vAlign w:val="bottom"/>
            <w:hideMark/>
          </w:tcPr>
          <w:p w:rsidR="00CB797C" w:rsidRDefault="00CB797C">
            <w:pPr>
              <w:pStyle w:val="newncpi0"/>
            </w:pPr>
            <w:r>
              <w:t> </w:t>
            </w:r>
          </w:p>
        </w:tc>
      </w:tr>
      <w:tr w:rsidR="00CB797C">
        <w:tc>
          <w:tcPr>
            <w:tcW w:w="2500" w:type="pct"/>
            <w:tcMar>
              <w:top w:w="0" w:type="dxa"/>
              <w:left w:w="6" w:type="dxa"/>
              <w:bottom w:w="0" w:type="dxa"/>
              <w:right w:w="6" w:type="dxa"/>
            </w:tcMar>
            <w:vAlign w:val="bottom"/>
            <w:hideMark/>
          </w:tcPr>
          <w:p w:rsidR="00CB797C" w:rsidRDefault="00CB797C">
            <w:pPr>
              <w:pStyle w:val="newncpi0"/>
            </w:pPr>
            <w:r>
              <w:t> </w:t>
            </w:r>
          </w:p>
        </w:tc>
        <w:tc>
          <w:tcPr>
            <w:tcW w:w="2500" w:type="pct"/>
            <w:tcMar>
              <w:top w:w="0" w:type="dxa"/>
              <w:left w:w="6" w:type="dxa"/>
              <w:bottom w:w="0" w:type="dxa"/>
              <w:right w:w="6" w:type="dxa"/>
            </w:tcMar>
            <w:vAlign w:val="bottom"/>
            <w:hideMark/>
          </w:tcPr>
          <w:p w:rsidR="00CB797C" w:rsidRDefault="00CB797C">
            <w:pPr>
              <w:pStyle w:val="newncpi0"/>
            </w:pPr>
            <w:r>
              <w:t> </w:t>
            </w:r>
          </w:p>
        </w:tc>
      </w:tr>
      <w:tr w:rsidR="00CB797C">
        <w:tc>
          <w:tcPr>
            <w:tcW w:w="2500" w:type="pct"/>
            <w:tcMar>
              <w:top w:w="0" w:type="dxa"/>
              <w:left w:w="6" w:type="dxa"/>
              <w:bottom w:w="0" w:type="dxa"/>
              <w:right w:w="6" w:type="dxa"/>
            </w:tcMar>
            <w:vAlign w:val="bottom"/>
            <w:hideMark/>
          </w:tcPr>
          <w:p w:rsidR="00CB797C" w:rsidRDefault="00CB797C">
            <w:pPr>
              <w:pStyle w:val="newncpi0"/>
            </w:pPr>
            <w:r>
              <w:t> </w:t>
            </w:r>
          </w:p>
        </w:tc>
        <w:tc>
          <w:tcPr>
            <w:tcW w:w="2500" w:type="pct"/>
            <w:tcMar>
              <w:top w:w="0" w:type="dxa"/>
              <w:left w:w="6" w:type="dxa"/>
              <w:bottom w:w="0" w:type="dxa"/>
              <w:right w:w="6" w:type="dxa"/>
            </w:tcMar>
            <w:vAlign w:val="bottom"/>
            <w:hideMark/>
          </w:tcPr>
          <w:p w:rsidR="00CB797C" w:rsidRDefault="00CB797C">
            <w:pPr>
              <w:pStyle w:val="newncpi0"/>
            </w:pPr>
            <w:r>
              <w:t> </w:t>
            </w:r>
          </w:p>
        </w:tc>
      </w:tr>
    </w:tbl>
    <w:p w:rsidR="00CB797C" w:rsidRDefault="00CB797C">
      <w:pPr>
        <w:pStyle w:val="newncpi"/>
      </w:pPr>
      <w:r>
        <w:lastRenderedPageBreak/>
        <w:t> </w:t>
      </w:r>
    </w:p>
    <w:p w:rsidR="00CB797C" w:rsidRDefault="00CB797C">
      <w:pPr>
        <w:pStyle w:val="undline"/>
      </w:pPr>
      <w:r>
        <w:t>------------------------------------------------------(страницы 10 и 11)--------------------------------------------------------</w:t>
      </w:r>
    </w:p>
    <w:p w:rsidR="00CB797C" w:rsidRDefault="00CB797C">
      <w:pPr>
        <w:pStyle w:val="newncpi"/>
      </w:pPr>
      <w:r>
        <w:t> </w:t>
      </w:r>
    </w:p>
    <w:p w:rsidR="00CB797C" w:rsidRDefault="00CB797C">
      <w:pPr>
        <w:pStyle w:val="newncpi0"/>
      </w:pPr>
      <w:r>
        <w:t>VI. Обработка против эктопаразитов</w:t>
      </w:r>
    </w:p>
    <w:p w:rsidR="00CB797C" w:rsidRDefault="00CB797C">
      <w:pPr>
        <w:pStyle w:val="newncpi"/>
      </w:pPr>
      <w:r>
        <w:t> </w:t>
      </w:r>
    </w:p>
    <w:tbl>
      <w:tblPr>
        <w:tblW w:w="5000" w:type="pct"/>
        <w:tblInd w:w="210" w:type="dxa"/>
        <w:tblCellMar>
          <w:left w:w="0" w:type="dxa"/>
          <w:right w:w="0" w:type="dxa"/>
        </w:tblCellMar>
        <w:tblLook w:val="04A0" w:firstRow="1" w:lastRow="0" w:firstColumn="1" w:lastColumn="0" w:noHBand="0" w:noVBand="1"/>
      </w:tblPr>
      <w:tblGrid>
        <w:gridCol w:w="4828"/>
        <w:gridCol w:w="2600"/>
        <w:gridCol w:w="2236"/>
      </w:tblGrid>
      <w:tr w:rsidR="00CB797C">
        <w:tc>
          <w:tcPr>
            <w:tcW w:w="2498" w:type="pct"/>
            <w:tcBorders>
              <w:bottom w:val="single" w:sz="4" w:space="0" w:color="auto"/>
            </w:tcBorders>
            <w:tcMar>
              <w:top w:w="0" w:type="dxa"/>
              <w:left w:w="6" w:type="dxa"/>
              <w:bottom w:w="0" w:type="dxa"/>
              <w:right w:w="6" w:type="dxa"/>
            </w:tcMar>
            <w:hideMark/>
          </w:tcPr>
          <w:p w:rsidR="00CB797C" w:rsidRDefault="00CB797C">
            <w:pPr>
              <w:pStyle w:val="newncpi0"/>
              <w:jc w:val="left"/>
            </w:pPr>
            <w:r>
              <w:t>Наименование препарата и производитель</w:t>
            </w:r>
          </w:p>
        </w:tc>
        <w:tc>
          <w:tcPr>
            <w:tcW w:w="1345" w:type="pct"/>
            <w:tcBorders>
              <w:bottom w:val="single" w:sz="4" w:space="0" w:color="auto"/>
            </w:tcBorders>
            <w:tcMar>
              <w:top w:w="0" w:type="dxa"/>
              <w:left w:w="6" w:type="dxa"/>
              <w:bottom w:w="0" w:type="dxa"/>
              <w:right w:w="6" w:type="dxa"/>
            </w:tcMar>
            <w:hideMark/>
          </w:tcPr>
          <w:p w:rsidR="00CB797C" w:rsidRDefault="00CB797C">
            <w:pPr>
              <w:pStyle w:val="newncpi0"/>
              <w:jc w:val="center"/>
            </w:pPr>
            <w:r>
              <w:t>Дата</w:t>
            </w:r>
          </w:p>
        </w:tc>
        <w:tc>
          <w:tcPr>
            <w:tcW w:w="1157" w:type="pct"/>
            <w:tcBorders>
              <w:bottom w:val="single" w:sz="4" w:space="0" w:color="auto"/>
            </w:tcBorders>
            <w:tcMar>
              <w:top w:w="0" w:type="dxa"/>
              <w:left w:w="6" w:type="dxa"/>
              <w:bottom w:w="0" w:type="dxa"/>
              <w:right w:w="6" w:type="dxa"/>
            </w:tcMar>
            <w:hideMark/>
          </w:tcPr>
          <w:p w:rsidR="00CB797C" w:rsidRDefault="00CB797C">
            <w:pPr>
              <w:pStyle w:val="newncpi0"/>
              <w:jc w:val="center"/>
            </w:pPr>
            <w:r>
              <w:t>Ветеринарный врач</w:t>
            </w:r>
          </w:p>
        </w:tc>
      </w:tr>
      <w:tr w:rsidR="00CB797C">
        <w:tc>
          <w:tcPr>
            <w:tcW w:w="24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498"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4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Подпись и печать</w:t>
            </w:r>
          </w:p>
        </w:tc>
      </w:tr>
    </w:tbl>
    <w:p w:rsidR="00CB797C" w:rsidRDefault="00CB797C">
      <w:pPr>
        <w:pStyle w:val="newncpi"/>
      </w:pPr>
      <w:r>
        <w:t> </w:t>
      </w:r>
    </w:p>
    <w:tbl>
      <w:tblPr>
        <w:tblW w:w="5000" w:type="pct"/>
        <w:tblInd w:w="210" w:type="dxa"/>
        <w:tblCellMar>
          <w:left w:w="0" w:type="dxa"/>
          <w:right w:w="0" w:type="dxa"/>
        </w:tblCellMar>
        <w:tblLook w:val="04A0" w:firstRow="1" w:lastRow="0" w:firstColumn="1" w:lastColumn="0" w:noHBand="0" w:noVBand="1"/>
      </w:tblPr>
      <w:tblGrid>
        <w:gridCol w:w="4828"/>
        <w:gridCol w:w="2600"/>
        <w:gridCol w:w="2236"/>
      </w:tblGrid>
      <w:tr w:rsidR="00CB797C">
        <w:tc>
          <w:tcPr>
            <w:tcW w:w="2498" w:type="pct"/>
            <w:tcBorders>
              <w:bottom w:val="single" w:sz="4" w:space="0" w:color="auto"/>
            </w:tcBorders>
            <w:tcMar>
              <w:top w:w="0" w:type="dxa"/>
              <w:left w:w="6" w:type="dxa"/>
              <w:bottom w:w="0" w:type="dxa"/>
              <w:right w:w="6" w:type="dxa"/>
            </w:tcMar>
            <w:hideMark/>
          </w:tcPr>
          <w:p w:rsidR="00CB797C" w:rsidRDefault="00CB797C">
            <w:pPr>
              <w:pStyle w:val="newncpi0"/>
              <w:jc w:val="left"/>
            </w:pPr>
            <w:r>
              <w:t>Наименование препарата и производитель</w:t>
            </w:r>
          </w:p>
        </w:tc>
        <w:tc>
          <w:tcPr>
            <w:tcW w:w="1345" w:type="pct"/>
            <w:tcBorders>
              <w:bottom w:val="single" w:sz="4" w:space="0" w:color="auto"/>
            </w:tcBorders>
            <w:tcMar>
              <w:top w:w="0" w:type="dxa"/>
              <w:left w:w="6" w:type="dxa"/>
              <w:bottom w:w="0" w:type="dxa"/>
              <w:right w:w="6" w:type="dxa"/>
            </w:tcMar>
            <w:hideMark/>
          </w:tcPr>
          <w:p w:rsidR="00CB797C" w:rsidRDefault="00CB797C">
            <w:pPr>
              <w:pStyle w:val="newncpi0"/>
              <w:jc w:val="center"/>
            </w:pPr>
            <w:r>
              <w:t>Дата</w:t>
            </w:r>
          </w:p>
        </w:tc>
        <w:tc>
          <w:tcPr>
            <w:tcW w:w="1157" w:type="pct"/>
            <w:tcBorders>
              <w:bottom w:val="single" w:sz="4" w:space="0" w:color="auto"/>
            </w:tcBorders>
            <w:tcMar>
              <w:top w:w="0" w:type="dxa"/>
              <w:left w:w="6" w:type="dxa"/>
              <w:bottom w:w="0" w:type="dxa"/>
              <w:right w:w="6" w:type="dxa"/>
            </w:tcMar>
            <w:hideMark/>
          </w:tcPr>
          <w:p w:rsidR="00CB797C" w:rsidRDefault="00CB797C">
            <w:pPr>
              <w:pStyle w:val="newncpi0"/>
              <w:jc w:val="center"/>
            </w:pPr>
            <w:r>
              <w:t>Ветеринарный врач</w:t>
            </w:r>
          </w:p>
        </w:tc>
      </w:tr>
      <w:tr w:rsidR="00CB797C">
        <w:tc>
          <w:tcPr>
            <w:tcW w:w="24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498"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4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Подпись и печать</w:t>
            </w:r>
          </w:p>
        </w:tc>
      </w:tr>
    </w:tbl>
    <w:p w:rsidR="00CB797C" w:rsidRDefault="00CB797C">
      <w:pPr>
        <w:pStyle w:val="newncpi"/>
      </w:pPr>
      <w:r>
        <w:t> </w:t>
      </w:r>
    </w:p>
    <w:tbl>
      <w:tblPr>
        <w:tblW w:w="5000" w:type="pct"/>
        <w:tblInd w:w="210" w:type="dxa"/>
        <w:tblCellMar>
          <w:left w:w="0" w:type="dxa"/>
          <w:right w:w="0" w:type="dxa"/>
        </w:tblCellMar>
        <w:tblLook w:val="04A0" w:firstRow="1" w:lastRow="0" w:firstColumn="1" w:lastColumn="0" w:noHBand="0" w:noVBand="1"/>
      </w:tblPr>
      <w:tblGrid>
        <w:gridCol w:w="4828"/>
        <w:gridCol w:w="2600"/>
        <w:gridCol w:w="2236"/>
      </w:tblGrid>
      <w:tr w:rsidR="00CB797C">
        <w:tc>
          <w:tcPr>
            <w:tcW w:w="2498" w:type="pct"/>
            <w:tcBorders>
              <w:bottom w:val="single" w:sz="4" w:space="0" w:color="auto"/>
            </w:tcBorders>
            <w:tcMar>
              <w:top w:w="0" w:type="dxa"/>
              <w:left w:w="6" w:type="dxa"/>
              <w:bottom w:w="0" w:type="dxa"/>
              <w:right w:w="6" w:type="dxa"/>
            </w:tcMar>
            <w:hideMark/>
          </w:tcPr>
          <w:p w:rsidR="00CB797C" w:rsidRDefault="00CB797C">
            <w:pPr>
              <w:pStyle w:val="newncpi0"/>
              <w:jc w:val="left"/>
            </w:pPr>
            <w:r>
              <w:t>Наименование препарата и производитель</w:t>
            </w:r>
          </w:p>
        </w:tc>
        <w:tc>
          <w:tcPr>
            <w:tcW w:w="1345" w:type="pct"/>
            <w:tcBorders>
              <w:bottom w:val="single" w:sz="4" w:space="0" w:color="auto"/>
            </w:tcBorders>
            <w:tcMar>
              <w:top w:w="0" w:type="dxa"/>
              <w:left w:w="6" w:type="dxa"/>
              <w:bottom w:w="0" w:type="dxa"/>
              <w:right w:w="6" w:type="dxa"/>
            </w:tcMar>
            <w:hideMark/>
          </w:tcPr>
          <w:p w:rsidR="00CB797C" w:rsidRDefault="00CB797C">
            <w:pPr>
              <w:pStyle w:val="newncpi0"/>
              <w:jc w:val="center"/>
            </w:pPr>
            <w:r>
              <w:t>Дата</w:t>
            </w:r>
          </w:p>
        </w:tc>
        <w:tc>
          <w:tcPr>
            <w:tcW w:w="1157" w:type="pct"/>
            <w:tcBorders>
              <w:bottom w:val="single" w:sz="4" w:space="0" w:color="auto"/>
            </w:tcBorders>
            <w:tcMar>
              <w:top w:w="0" w:type="dxa"/>
              <w:left w:w="6" w:type="dxa"/>
              <w:bottom w:w="0" w:type="dxa"/>
              <w:right w:w="6" w:type="dxa"/>
            </w:tcMar>
            <w:hideMark/>
          </w:tcPr>
          <w:p w:rsidR="00CB797C" w:rsidRDefault="00CB797C">
            <w:pPr>
              <w:pStyle w:val="newncpi0"/>
              <w:jc w:val="center"/>
            </w:pPr>
            <w:r>
              <w:t>Ветеринарный врач</w:t>
            </w:r>
          </w:p>
        </w:tc>
      </w:tr>
      <w:tr w:rsidR="00CB797C">
        <w:tc>
          <w:tcPr>
            <w:tcW w:w="24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498"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4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Подпись и печать</w:t>
            </w:r>
          </w:p>
        </w:tc>
      </w:tr>
    </w:tbl>
    <w:p w:rsidR="00CB797C" w:rsidRDefault="00CB797C">
      <w:pPr>
        <w:pStyle w:val="newncpi"/>
      </w:pPr>
      <w:r>
        <w:t> </w:t>
      </w:r>
    </w:p>
    <w:p w:rsidR="00CB797C" w:rsidRDefault="00CB797C">
      <w:pPr>
        <w:pStyle w:val="undline"/>
      </w:pPr>
      <w:r>
        <w:t>------------------------------------------------------(страницы 12 и 13)--------------------------------------------------------</w:t>
      </w:r>
    </w:p>
    <w:p w:rsidR="00CB797C" w:rsidRDefault="00CB797C">
      <w:pPr>
        <w:pStyle w:val="newncpi"/>
      </w:pPr>
      <w:r>
        <w:t> </w:t>
      </w:r>
    </w:p>
    <w:p w:rsidR="00CB797C" w:rsidRDefault="00CB797C">
      <w:pPr>
        <w:pStyle w:val="newncpi0"/>
      </w:pPr>
      <w:r>
        <w:t>VII. Дегельминтизация</w:t>
      </w:r>
    </w:p>
    <w:p w:rsidR="00CB797C" w:rsidRDefault="00CB797C">
      <w:pPr>
        <w:pStyle w:val="newncpi"/>
      </w:pPr>
      <w:r>
        <w:t> </w:t>
      </w:r>
    </w:p>
    <w:tbl>
      <w:tblPr>
        <w:tblW w:w="5000" w:type="pct"/>
        <w:tblInd w:w="210" w:type="dxa"/>
        <w:tblCellMar>
          <w:left w:w="0" w:type="dxa"/>
          <w:right w:w="0" w:type="dxa"/>
        </w:tblCellMar>
        <w:tblLook w:val="04A0" w:firstRow="1" w:lastRow="0" w:firstColumn="1" w:lastColumn="0" w:noHBand="0" w:noVBand="1"/>
      </w:tblPr>
      <w:tblGrid>
        <w:gridCol w:w="4828"/>
        <w:gridCol w:w="2600"/>
        <w:gridCol w:w="2236"/>
      </w:tblGrid>
      <w:tr w:rsidR="00CB797C">
        <w:tc>
          <w:tcPr>
            <w:tcW w:w="2498" w:type="pct"/>
            <w:tcBorders>
              <w:bottom w:val="single" w:sz="4" w:space="0" w:color="auto"/>
            </w:tcBorders>
            <w:tcMar>
              <w:top w:w="0" w:type="dxa"/>
              <w:left w:w="6" w:type="dxa"/>
              <w:bottom w:w="0" w:type="dxa"/>
              <w:right w:w="6" w:type="dxa"/>
            </w:tcMar>
            <w:hideMark/>
          </w:tcPr>
          <w:p w:rsidR="00CB797C" w:rsidRDefault="00CB797C">
            <w:pPr>
              <w:pStyle w:val="newncpi0"/>
              <w:jc w:val="left"/>
            </w:pPr>
            <w:r>
              <w:t>Наименование препарата и производитель</w:t>
            </w:r>
          </w:p>
        </w:tc>
        <w:tc>
          <w:tcPr>
            <w:tcW w:w="1345" w:type="pct"/>
            <w:tcBorders>
              <w:bottom w:val="single" w:sz="4" w:space="0" w:color="auto"/>
            </w:tcBorders>
            <w:tcMar>
              <w:top w:w="0" w:type="dxa"/>
              <w:left w:w="6" w:type="dxa"/>
              <w:bottom w:w="0" w:type="dxa"/>
              <w:right w:w="6" w:type="dxa"/>
            </w:tcMar>
            <w:hideMark/>
          </w:tcPr>
          <w:p w:rsidR="00CB797C" w:rsidRDefault="00CB797C">
            <w:pPr>
              <w:pStyle w:val="newncpi0"/>
              <w:jc w:val="center"/>
            </w:pPr>
            <w:r>
              <w:t>Дата обработки</w:t>
            </w:r>
          </w:p>
        </w:tc>
        <w:tc>
          <w:tcPr>
            <w:tcW w:w="1157" w:type="pct"/>
            <w:tcBorders>
              <w:bottom w:val="single" w:sz="4" w:space="0" w:color="auto"/>
            </w:tcBorders>
            <w:tcMar>
              <w:top w:w="0" w:type="dxa"/>
              <w:left w:w="6" w:type="dxa"/>
              <w:bottom w:w="0" w:type="dxa"/>
              <w:right w:w="6" w:type="dxa"/>
            </w:tcMar>
            <w:hideMark/>
          </w:tcPr>
          <w:p w:rsidR="00CB797C" w:rsidRDefault="00CB797C">
            <w:pPr>
              <w:pStyle w:val="newncpi0"/>
              <w:jc w:val="center"/>
            </w:pPr>
            <w:r>
              <w:t>Ветеринарный врач</w:t>
            </w:r>
          </w:p>
        </w:tc>
      </w:tr>
      <w:tr w:rsidR="00CB797C">
        <w:tc>
          <w:tcPr>
            <w:tcW w:w="24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498"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4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Подпись и печать</w:t>
            </w:r>
          </w:p>
        </w:tc>
      </w:tr>
    </w:tbl>
    <w:p w:rsidR="00CB797C" w:rsidRDefault="00CB797C">
      <w:pPr>
        <w:pStyle w:val="newncpi"/>
      </w:pPr>
      <w:r>
        <w:t> </w:t>
      </w:r>
    </w:p>
    <w:tbl>
      <w:tblPr>
        <w:tblW w:w="5000" w:type="pct"/>
        <w:tblInd w:w="210" w:type="dxa"/>
        <w:tblCellMar>
          <w:left w:w="0" w:type="dxa"/>
          <w:right w:w="0" w:type="dxa"/>
        </w:tblCellMar>
        <w:tblLook w:val="04A0" w:firstRow="1" w:lastRow="0" w:firstColumn="1" w:lastColumn="0" w:noHBand="0" w:noVBand="1"/>
      </w:tblPr>
      <w:tblGrid>
        <w:gridCol w:w="4828"/>
        <w:gridCol w:w="2600"/>
        <w:gridCol w:w="2236"/>
      </w:tblGrid>
      <w:tr w:rsidR="00CB797C">
        <w:tc>
          <w:tcPr>
            <w:tcW w:w="2498" w:type="pct"/>
            <w:tcBorders>
              <w:bottom w:val="single" w:sz="4" w:space="0" w:color="auto"/>
            </w:tcBorders>
            <w:tcMar>
              <w:top w:w="0" w:type="dxa"/>
              <w:left w:w="6" w:type="dxa"/>
              <w:bottom w:w="0" w:type="dxa"/>
              <w:right w:w="6" w:type="dxa"/>
            </w:tcMar>
            <w:hideMark/>
          </w:tcPr>
          <w:p w:rsidR="00CB797C" w:rsidRDefault="00CB797C">
            <w:pPr>
              <w:pStyle w:val="newncpi0"/>
              <w:jc w:val="left"/>
            </w:pPr>
            <w:r>
              <w:t>Наименование препарата и производитель</w:t>
            </w:r>
          </w:p>
        </w:tc>
        <w:tc>
          <w:tcPr>
            <w:tcW w:w="1345" w:type="pct"/>
            <w:tcBorders>
              <w:bottom w:val="single" w:sz="4" w:space="0" w:color="auto"/>
            </w:tcBorders>
            <w:tcMar>
              <w:top w:w="0" w:type="dxa"/>
              <w:left w:w="6" w:type="dxa"/>
              <w:bottom w:w="0" w:type="dxa"/>
              <w:right w:w="6" w:type="dxa"/>
            </w:tcMar>
            <w:hideMark/>
          </w:tcPr>
          <w:p w:rsidR="00CB797C" w:rsidRDefault="00CB797C">
            <w:pPr>
              <w:pStyle w:val="newncpi0"/>
              <w:jc w:val="center"/>
            </w:pPr>
            <w:r>
              <w:t>Дата обработки</w:t>
            </w:r>
          </w:p>
        </w:tc>
        <w:tc>
          <w:tcPr>
            <w:tcW w:w="1157" w:type="pct"/>
            <w:tcBorders>
              <w:bottom w:val="single" w:sz="4" w:space="0" w:color="auto"/>
            </w:tcBorders>
            <w:tcMar>
              <w:top w:w="0" w:type="dxa"/>
              <w:left w:w="6" w:type="dxa"/>
              <w:bottom w:w="0" w:type="dxa"/>
              <w:right w:w="6" w:type="dxa"/>
            </w:tcMar>
            <w:hideMark/>
          </w:tcPr>
          <w:p w:rsidR="00CB797C" w:rsidRDefault="00CB797C">
            <w:pPr>
              <w:pStyle w:val="newncpi0"/>
              <w:jc w:val="center"/>
            </w:pPr>
            <w:r>
              <w:t>Ветеринарный врач</w:t>
            </w:r>
          </w:p>
        </w:tc>
      </w:tr>
      <w:tr w:rsidR="00CB797C">
        <w:tc>
          <w:tcPr>
            <w:tcW w:w="24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498"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4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Подпись и печать</w:t>
            </w:r>
          </w:p>
        </w:tc>
      </w:tr>
    </w:tbl>
    <w:p w:rsidR="00CB797C" w:rsidRDefault="00CB797C">
      <w:pPr>
        <w:pStyle w:val="newncpi"/>
      </w:pPr>
      <w:r>
        <w:t> </w:t>
      </w:r>
    </w:p>
    <w:tbl>
      <w:tblPr>
        <w:tblW w:w="5000" w:type="pct"/>
        <w:tblInd w:w="210" w:type="dxa"/>
        <w:tblCellMar>
          <w:left w:w="0" w:type="dxa"/>
          <w:right w:w="0" w:type="dxa"/>
        </w:tblCellMar>
        <w:tblLook w:val="04A0" w:firstRow="1" w:lastRow="0" w:firstColumn="1" w:lastColumn="0" w:noHBand="0" w:noVBand="1"/>
      </w:tblPr>
      <w:tblGrid>
        <w:gridCol w:w="4828"/>
        <w:gridCol w:w="2600"/>
        <w:gridCol w:w="2236"/>
      </w:tblGrid>
      <w:tr w:rsidR="00CB797C">
        <w:tc>
          <w:tcPr>
            <w:tcW w:w="2498" w:type="pct"/>
            <w:tcBorders>
              <w:bottom w:val="single" w:sz="4" w:space="0" w:color="auto"/>
            </w:tcBorders>
            <w:tcMar>
              <w:top w:w="0" w:type="dxa"/>
              <w:left w:w="6" w:type="dxa"/>
              <w:bottom w:w="0" w:type="dxa"/>
              <w:right w:w="6" w:type="dxa"/>
            </w:tcMar>
            <w:hideMark/>
          </w:tcPr>
          <w:p w:rsidR="00CB797C" w:rsidRDefault="00CB797C">
            <w:pPr>
              <w:pStyle w:val="newncpi0"/>
              <w:jc w:val="left"/>
            </w:pPr>
            <w:r>
              <w:lastRenderedPageBreak/>
              <w:t>Наименование препарата и производитель</w:t>
            </w:r>
          </w:p>
        </w:tc>
        <w:tc>
          <w:tcPr>
            <w:tcW w:w="1345" w:type="pct"/>
            <w:tcBorders>
              <w:bottom w:val="single" w:sz="4" w:space="0" w:color="auto"/>
            </w:tcBorders>
            <w:tcMar>
              <w:top w:w="0" w:type="dxa"/>
              <w:left w:w="6" w:type="dxa"/>
              <w:bottom w:w="0" w:type="dxa"/>
              <w:right w:w="6" w:type="dxa"/>
            </w:tcMar>
            <w:hideMark/>
          </w:tcPr>
          <w:p w:rsidR="00CB797C" w:rsidRDefault="00CB797C">
            <w:pPr>
              <w:pStyle w:val="newncpi0"/>
              <w:jc w:val="center"/>
            </w:pPr>
            <w:r>
              <w:t>Дата обработки</w:t>
            </w:r>
          </w:p>
        </w:tc>
        <w:tc>
          <w:tcPr>
            <w:tcW w:w="1157" w:type="pct"/>
            <w:tcBorders>
              <w:bottom w:val="single" w:sz="4" w:space="0" w:color="auto"/>
            </w:tcBorders>
            <w:tcMar>
              <w:top w:w="0" w:type="dxa"/>
              <w:left w:w="6" w:type="dxa"/>
              <w:bottom w:w="0" w:type="dxa"/>
              <w:right w:w="6" w:type="dxa"/>
            </w:tcMar>
            <w:hideMark/>
          </w:tcPr>
          <w:p w:rsidR="00CB797C" w:rsidRDefault="00CB797C">
            <w:pPr>
              <w:pStyle w:val="newncpi0"/>
              <w:jc w:val="center"/>
            </w:pPr>
            <w:r>
              <w:t>Ветеринарный врач</w:t>
            </w:r>
          </w:p>
        </w:tc>
      </w:tr>
      <w:tr w:rsidR="00CB797C">
        <w:tc>
          <w:tcPr>
            <w:tcW w:w="24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498"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4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Подпись и печать</w:t>
            </w:r>
          </w:p>
        </w:tc>
      </w:tr>
    </w:tbl>
    <w:p w:rsidR="00CB797C" w:rsidRDefault="00CB797C">
      <w:pPr>
        <w:pStyle w:val="newncpi"/>
      </w:pPr>
      <w:r>
        <w:t> </w:t>
      </w:r>
    </w:p>
    <w:p w:rsidR="00CB797C" w:rsidRDefault="00CB797C">
      <w:pPr>
        <w:pStyle w:val="undline"/>
      </w:pPr>
      <w:r>
        <w:t>--------------------------------------------------------(страницы 14–17)--------------------------------------------------------</w:t>
      </w:r>
    </w:p>
    <w:p w:rsidR="00CB797C" w:rsidRDefault="00CB797C">
      <w:pPr>
        <w:pStyle w:val="newncpi"/>
      </w:pPr>
      <w:r>
        <w:t> </w:t>
      </w:r>
    </w:p>
    <w:p w:rsidR="00CB797C" w:rsidRDefault="00CB797C">
      <w:pPr>
        <w:pStyle w:val="newncpi0"/>
      </w:pPr>
      <w:r>
        <w:t>VIII. Другие вакцинации</w:t>
      </w:r>
    </w:p>
    <w:p w:rsidR="00CB797C" w:rsidRDefault="00CB797C">
      <w:pPr>
        <w:pStyle w:val="newncpi"/>
      </w:pPr>
      <w:r>
        <w:t> </w:t>
      </w:r>
    </w:p>
    <w:tbl>
      <w:tblPr>
        <w:tblW w:w="5000" w:type="pct"/>
        <w:tblInd w:w="210" w:type="dxa"/>
        <w:tblCellMar>
          <w:left w:w="0" w:type="dxa"/>
          <w:right w:w="0" w:type="dxa"/>
        </w:tblCellMar>
        <w:tblLook w:val="04A0" w:firstRow="1" w:lastRow="0" w:firstColumn="1" w:lastColumn="0" w:noHBand="0" w:noVBand="1"/>
      </w:tblPr>
      <w:tblGrid>
        <w:gridCol w:w="4084"/>
        <w:gridCol w:w="371"/>
        <w:gridCol w:w="2600"/>
        <w:gridCol w:w="371"/>
        <w:gridCol w:w="2238"/>
      </w:tblGrid>
      <w:tr w:rsidR="00CB797C">
        <w:tc>
          <w:tcPr>
            <w:tcW w:w="2113" w:type="pct"/>
            <w:vMerge w:val="restart"/>
            <w:tcMar>
              <w:top w:w="0" w:type="dxa"/>
              <w:left w:w="6" w:type="dxa"/>
              <w:bottom w:w="0" w:type="dxa"/>
              <w:right w:w="6" w:type="dxa"/>
            </w:tcMar>
            <w:hideMark/>
          </w:tcPr>
          <w:p w:rsidR="00CB797C" w:rsidRDefault="00CB797C">
            <w:pPr>
              <w:pStyle w:val="newncpi0"/>
              <w:jc w:val="left"/>
            </w:pPr>
            <w:r>
              <w:t>Наименование вакцины, производитель, номер партии, дата изготовления, срок годности</w:t>
            </w:r>
          </w:p>
        </w:tc>
        <w:tc>
          <w:tcPr>
            <w:tcW w:w="192" w:type="pct"/>
            <w:tcMar>
              <w:top w:w="0" w:type="dxa"/>
              <w:left w:w="6" w:type="dxa"/>
              <w:bottom w:w="0" w:type="dxa"/>
              <w:right w:w="6" w:type="dxa"/>
            </w:tcMar>
            <w:hideMark/>
          </w:tcPr>
          <w:p w:rsidR="00CB797C" w:rsidRDefault="00CB797C">
            <w:pPr>
              <w:pStyle w:val="newncpi0"/>
            </w:pPr>
            <w:r>
              <w:t> </w:t>
            </w:r>
          </w:p>
        </w:tc>
        <w:tc>
          <w:tcPr>
            <w:tcW w:w="1345" w:type="pct"/>
            <w:tcBorders>
              <w:bottom w:val="single" w:sz="4" w:space="0" w:color="auto"/>
            </w:tcBorders>
            <w:tcMar>
              <w:top w:w="0" w:type="dxa"/>
              <w:left w:w="6" w:type="dxa"/>
              <w:bottom w:w="0" w:type="dxa"/>
              <w:right w:w="6" w:type="dxa"/>
            </w:tcMar>
            <w:hideMark/>
          </w:tcPr>
          <w:p w:rsidR="00CB797C" w:rsidRDefault="00CB797C">
            <w:pPr>
              <w:pStyle w:val="newncpi0"/>
              <w:jc w:val="center"/>
            </w:pPr>
            <w:r>
              <w:t>Дата вакцинации</w:t>
            </w:r>
          </w:p>
        </w:tc>
        <w:tc>
          <w:tcPr>
            <w:tcW w:w="192" w:type="pct"/>
            <w:tcMar>
              <w:top w:w="0" w:type="dxa"/>
              <w:left w:w="6" w:type="dxa"/>
              <w:bottom w:w="0" w:type="dxa"/>
              <w:right w:w="6" w:type="dxa"/>
            </w:tcMar>
            <w:hideMark/>
          </w:tcPr>
          <w:p w:rsidR="00CB797C" w:rsidRDefault="00CB797C">
            <w:pPr>
              <w:pStyle w:val="newncpi0"/>
              <w:jc w:val="center"/>
            </w:pPr>
            <w:r>
              <w:t> </w:t>
            </w:r>
          </w:p>
        </w:tc>
        <w:tc>
          <w:tcPr>
            <w:tcW w:w="1158" w:type="pct"/>
            <w:tcBorders>
              <w:bottom w:val="single" w:sz="4" w:space="0" w:color="auto"/>
            </w:tcBorders>
            <w:tcMar>
              <w:top w:w="0" w:type="dxa"/>
              <w:left w:w="6" w:type="dxa"/>
              <w:bottom w:w="0" w:type="dxa"/>
              <w:right w:w="6" w:type="dxa"/>
            </w:tcMar>
            <w:hideMark/>
          </w:tcPr>
          <w:p w:rsidR="00CB797C" w:rsidRDefault="00CB797C">
            <w:pPr>
              <w:pStyle w:val="newncpi0"/>
              <w:jc w:val="center"/>
            </w:pPr>
            <w:r>
              <w:t>Ветеринарный врач</w:t>
            </w:r>
          </w:p>
        </w:tc>
      </w:tr>
      <w:tr w:rsidR="00CB797C">
        <w:tc>
          <w:tcPr>
            <w:tcW w:w="0" w:type="auto"/>
            <w:vMerge/>
            <w:vAlign w:val="center"/>
            <w:hideMark/>
          </w:tcPr>
          <w:p w:rsidR="00CB797C" w:rsidRDefault="00CB797C">
            <w:pPr>
              <w:rPr>
                <w:rFonts w:eastAsiaTheme="minorEastAsia"/>
                <w:sz w:val="24"/>
                <w:szCs w:val="24"/>
              </w:rPr>
            </w:pPr>
          </w:p>
        </w:tc>
        <w:tc>
          <w:tcPr>
            <w:tcW w:w="192" w:type="pct"/>
            <w:tcBorders>
              <w:righ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0" w:type="auto"/>
            <w:vMerge/>
            <w:vAlign w:val="center"/>
            <w:hideMark/>
          </w:tcPr>
          <w:p w:rsidR="00CB797C" w:rsidRDefault="00CB797C">
            <w:pPr>
              <w:rPr>
                <w:rFonts w:eastAsiaTheme="minorEastAsia"/>
                <w:sz w:val="24"/>
                <w:szCs w:val="24"/>
              </w:rPr>
            </w:pPr>
          </w:p>
        </w:tc>
        <w:tc>
          <w:tcPr>
            <w:tcW w:w="192" w:type="pct"/>
            <w:tcBorders>
              <w:righ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top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bottom w:val="single" w:sz="4" w:space="0" w:color="auto"/>
            </w:tcBorders>
            <w:tcMar>
              <w:top w:w="0" w:type="dxa"/>
              <w:left w:w="6" w:type="dxa"/>
              <w:bottom w:w="0" w:type="dxa"/>
              <w:right w:w="6" w:type="dxa"/>
            </w:tcMar>
            <w:hideMark/>
          </w:tcPr>
          <w:p w:rsidR="00CB797C" w:rsidRDefault="00CB797C">
            <w:pPr>
              <w:pStyle w:val="newncpi0"/>
              <w:jc w:val="center"/>
            </w:pPr>
            <w:r>
              <w:t>Действительно до</w:t>
            </w:r>
          </w:p>
        </w:tc>
        <w:tc>
          <w:tcPr>
            <w:tcW w:w="192" w:type="pct"/>
            <w:tcBorders>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top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Подпись и печать</w:t>
            </w:r>
          </w:p>
        </w:tc>
      </w:tr>
    </w:tbl>
    <w:p w:rsidR="00CB797C" w:rsidRDefault="00CB797C">
      <w:pPr>
        <w:pStyle w:val="newncpi"/>
      </w:pPr>
      <w:r>
        <w:t> </w:t>
      </w:r>
    </w:p>
    <w:tbl>
      <w:tblPr>
        <w:tblW w:w="5000" w:type="pct"/>
        <w:tblInd w:w="210" w:type="dxa"/>
        <w:tblCellMar>
          <w:left w:w="0" w:type="dxa"/>
          <w:right w:w="0" w:type="dxa"/>
        </w:tblCellMar>
        <w:tblLook w:val="04A0" w:firstRow="1" w:lastRow="0" w:firstColumn="1" w:lastColumn="0" w:noHBand="0" w:noVBand="1"/>
      </w:tblPr>
      <w:tblGrid>
        <w:gridCol w:w="4084"/>
        <w:gridCol w:w="371"/>
        <w:gridCol w:w="2600"/>
        <w:gridCol w:w="371"/>
        <w:gridCol w:w="2238"/>
      </w:tblGrid>
      <w:tr w:rsidR="00CB797C">
        <w:tc>
          <w:tcPr>
            <w:tcW w:w="2113" w:type="pct"/>
            <w:vMerge w:val="restart"/>
            <w:tcMar>
              <w:top w:w="0" w:type="dxa"/>
              <w:left w:w="6" w:type="dxa"/>
              <w:bottom w:w="0" w:type="dxa"/>
              <w:right w:w="6" w:type="dxa"/>
            </w:tcMar>
            <w:hideMark/>
          </w:tcPr>
          <w:p w:rsidR="00CB797C" w:rsidRDefault="00CB797C">
            <w:pPr>
              <w:pStyle w:val="newncpi0"/>
              <w:jc w:val="left"/>
            </w:pPr>
            <w:r>
              <w:t>Наименование вакцины, производитель, номер партии, дата изготовления, срок годности</w:t>
            </w:r>
          </w:p>
        </w:tc>
        <w:tc>
          <w:tcPr>
            <w:tcW w:w="192" w:type="pct"/>
            <w:tcMar>
              <w:top w:w="0" w:type="dxa"/>
              <w:left w:w="6" w:type="dxa"/>
              <w:bottom w:w="0" w:type="dxa"/>
              <w:right w:w="6" w:type="dxa"/>
            </w:tcMar>
            <w:hideMark/>
          </w:tcPr>
          <w:p w:rsidR="00CB797C" w:rsidRDefault="00CB797C">
            <w:pPr>
              <w:pStyle w:val="newncpi0"/>
            </w:pPr>
            <w:r>
              <w:t> </w:t>
            </w:r>
          </w:p>
        </w:tc>
        <w:tc>
          <w:tcPr>
            <w:tcW w:w="1345" w:type="pct"/>
            <w:tcBorders>
              <w:bottom w:val="single" w:sz="4" w:space="0" w:color="auto"/>
            </w:tcBorders>
            <w:tcMar>
              <w:top w:w="0" w:type="dxa"/>
              <w:left w:w="6" w:type="dxa"/>
              <w:bottom w:w="0" w:type="dxa"/>
              <w:right w:w="6" w:type="dxa"/>
            </w:tcMar>
            <w:hideMark/>
          </w:tcPr>
          <w:p w:rsidR="00CB797C" w:rsidRDefault="00CB797C">
            <w:pPr>
              <w:pStyle w:val="newncpi0"/>
              <w:jc w:val="center"/>
            </w:pPr>
            <w:r>
              <w:t>Дата вакцинации</w:t>
            </w:r>
          </w:p>
        </w:tc>
        <w:tc>
          <w:tcPr>
            <w:tcW w:w="192" w:type="pct"/>
            <w:tcMar>
              <w:top w:w="0" w:type="dxa"/>
              <w:left w:w="6" w:type="dxa"/>
              <w:bottom w:w="0" w:type="dxa"/>
              <w:right w:w="6" w:type="dxa"/>
            </w:tcMar>
            <w:hideMark/>
          </w:tcPr>
          <w:p w:rsidR="00CB797C" w:rsidRDefault="00CB797C">
            <w:pPr>
              <w:pStyle w:val="newncpi0"/>
              <w:jc w:val="center"/>
            </w:pPr>
            <w:r>
              <w:t> </w:t>
            </w:r>
          </w:p>
        </w:tc>
        <w:tc>
          <w:tcPr>
            <w:tcW w:w="1158" w:type="pct"/>
            <w:tcBorders>
              <w:bottom w:val="single" w:sz="4" w:space="0" w:color="auto"/>
            </w:tcBorders>
            <w:tcMar>
              <w:top w:w="0" w:type="dxa"/>
              <w:left w:w="6" w:type="dxa"/>
              <w:bottom w:w="0" w:type="dxa"/>
              <w:right w:w="6" w:type="dxa"/>
            </w:tcMar>
            <w:hideMark/>
          </w:tcPr>
          <w:p w:rsidR="00CB797C" w:rsidRDefault="00CB797C">
            <w:pPr>
              <w:pStyle w:val="newncpi0"/>
              <w:jc w:val="center"/>
            </w:pPr>
            <w:r>
              <w:t>Ветеринарный врач</w:t>
            </w:r>
          </w:p>
        </w:tc>
      </w:tr>
      <w:tr w:rsidR="00CB797C">
        <w:tc>
          <w:tcPr>
            <w:tcW w:w="0" w:type="auto"/>
            <w:vMerge/>
            <w:vAlign w:val="center"/>
            <w:hideMark/>
          </w:tcPr>
          <w:p w:rsidR="00CB797C" w:rsidRDefault="00CB797C">
            <w:pPr>
              <w:rPr>
                <w:rFonts w:eastAsiaTheme="minorEastAsia"/>
                <w:sz w:val="24"/>
                <w:szCs w:val="24"/>
              </w:rPr>
            </w:pPr>
          </w:p>
        </w:tc>
        <w:tc>
          <w:tcPr>
            <w:tcW w:w="192" w:type="pct"/>
            <w:tcBorders>
              <w:righ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0" w:type="auto"/>
            <w:vMerge/>
            <w:vAlign w:val="center"/>
            <w:hideMark/>
          </w:tcPr>
          <w:p w:rsidR="00CB797C" w:rsidRDefault="00CB797C">
            <w:pPr>
              <w:rPr>
                <w:rFonts w:eastAsiaTheme="minorEastAsia"/>
                <w:sz w:val="24"/>
                <w:szCs w:val="24"/>
              </w:rPr>
            </w:pPr>
          </w:p>
        </w:tc>
        <w:tc>
          <w:tcPr>
            <w:tcW w:w="192" w:type="pct"/>
            <w:tcBorders>
              <w:righ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top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bottom w:val="single" w:sz="4" w:space="0" w:color="auto"/>
            </w:tcBorders>
            <w:tcMar>
              <w:top w:w="0" w:type="dxa"/>
              <w:left w:w="6" w:type="dxa"/>
              <w:bottom w:w="0" w:type="dxa"/>
              <w:right w:w="6" w:type="dxa"/>
            </w:tcMar>
            <w:hideMark/>
          </w:tcPr>
          <w:p w:rsidR="00CB797C" w:rsidRDefault="00CB797C">
            <w:pPr>
              <w:pStyle w:val="newncpi0"/>
              <w:jc w:val="center"/>
            </w:pPr>
            <w:r>
              <w:t>Действительно до</w:t>
            </w:r>
          </w:p>
        </w:tc>
        <w:tc>
          <w:tcPr>
            <w:tcW w:w="192" w:type="pct"/>
            <w:tcBorders>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top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Подпись и печать</w:t>
            </w:r>
          </w:p>
        </w:tc>
      </w:tr>
    </w:tbl>
    <w:p w:rsidR="00CB797C" w:rsidRDefault="00CB797C">
      <w:pPr>
        <w:pStyle w:val="newncpi"/>
      </w:pPr>
      <w:r>
        <w:t> </w:t>
      </w:r>
    </w:p>
    <w:tbl>
      <w:tblPr>
        <w:tblW w:w="5000" w:type="pct"/>
        <w:tblInd w:w="210" w:type="dxa"/>
        <w:tblCellMar>
          <w:left w:w="0" w:type="dxa"/>
          <w:right w:w="0" w:type="dxa"/>
        </w:tblCellMar>
        <w:tblLook w:val="04A0" w:firstRow="1" w:lastRow="0" w:firstColumn="1" w:lastColumn="0" w:noHBand="0" w:noVBand="1"/>
      </w:tblPr>
      <w:tblGrid>
        <w:gridCol w:w="4084"/>
        <w:gridCol w:w="371"/>
        <w:gridCol w:w="2600"/>
        <w:gridCol w:w="371"/>
        <w:gridCol w:w="2238"/>
      </w:tblGrid>
      <w:tr w:rsidR="00CB797C">
        <w:tc>
          <w:tcPr>
            <w:tcW w:w="2113" w:type="pct"/>
            <w:vMerge w:val="restart"/>
            <w:tcMar>
              <w:top w:w="0" w:type="dxa"/>
              <w:left w:w="6" w:type="dxa"/>
              <w:bottom w:w="0" w:type="dxa"/>
              <w:right w:w="6" w:type="dxa"/>
            </w:tcMar>
            <w:hideMark/>
          </w:tcPr>
          <w:p w:rsidR="00CB797C" w:rsidRDefault="00CB797C">
            <w:pPr>
              <w:pStyle w:val="newncpi0"/>
              <w:jc w:val="left"/>
            </w:pPr>
            <w:r>
              <w:t>Наименование вакцины, производитель, номер партии, дата изготовления, срок годности</w:t>
            </w:r>
          </w:p>
        </w:tc>
        <w:tc>
          <w:tcPr>
            <w:tcW w:w="192" w:type="pct"/>
            <w:tcMar>
              <w:top w:w="0" w:type="dxa"/>
              <w:left w:w="6" w:type="dxa"/>
              <w:bottom w:w="0" w:type="dxa"/>
              <w:right w:w="6" w:type="dxa"/>
            </w:tcMar>
            <w:hideMark/>
          </w:tcPr>
          <w:p w:rsidR="00CB797C" w:rsidRDefault="00CB797C">
            <w:pPr>
              <w:pStyle w:val="newncpi0"/>
            </w:pPr>
            <w:r>
              <w:t> </w:t>
            </w:r>
          </w:p>
        </w:tc>
        <w:tc>
          <w:tcPr>
            <w:tcW w:w="1345" w:type="pct"/>
            <w:tcBorders>
              <w:bottom w:val="single" w:sz="4" w:space="0" w:color="auto"/>
            </w:tcBorders>
            <w:tcMar>
              <w:top w:w="0" w:type="dxa"/>
              <w:left w:w="6" w:type="dxa"/>
              <w:bottom w:w="0" w:type="dxa"/>
              <w:right w:w="6" w:type="dxa"/>
            </w:tcMar>
            <w:hideMark/>
          </w:tcPr>
          <w:p w:rsidR="00CB797C" w:rsidRDefault="00CB797C">
            <w:pPr>
              <w:pStyle w:val="newncpi0"/>
              <w:jc w:val="center"/>
            </w:pPr>
            <w:r>
              <w:t>Дата вакцинации</w:t>
            </w:r>
          </w:p>
        </w:tc>
        <w:tc>
          <w:tcPr>
            <w:tcW w:w="192" w:type="pct"/>
            <w:tcMar>
              <w:top w:w="0" w:type="dxa"/>
              <w:left w:w="6" w:type="dxa"/>
              <w:bottom w:w="0" w:type="dxa"/>
              <w:right w:w="6" w:type="dxa"/>
            </w:tcMar>
            <w:hideMark/>
          </w:tcPr>
          <w:p w:rsidR="00CB797C" w:rsidRDefault="00CB797C">
            <w:pPr>
              <w:pStyle w:val="newncpi0"/>
              <w:jc w:val="center"/>
            </w:pPr>
            <w:r>
              <w:t> </w:t>
            </w:r>
          </w:p>
        </w:tc>
        <w:tc>
          <w:tcPr>
            <w:tcW w:w="1158" w:type="pct"/>
            <w:tcBorders>
              <w:bottom w:val="single" w:sz="4" w:space="0" w:color="auto"/>
            </w:tcBorders>
            <w:tcMar>
              <w:top w:w="0" w:type="dxa"/>
              <w:left w:w="6" w:type="dxa"/>
              <w:bottom w:w="0" w:type="dxa"/>
              <w:right w:w="6" w:type="dxa"/>
            </w:tcMar>
            <w:hideMark/>
          </w:tcPr>
          <w:p w:rsidR="00CB797C" w:rsidRDefault="00CB797C">
            <w:pPr>
              <w:pStyle w:val="newncpi0"/>
              <w:jc w:val="center"/>
            </w:pPr>
            <w:r>
              <w:t>Ветеринарный врач</w:t>
            </w:r>
          </w:p>
        </w:tc>
      </w:tr>
      <w:tr w:rsidR="00CB797C">
        <w:tc>
          <w:tcPr>
            <w:tcW w:w="0" w:type="auto"/>
            <w:vMerge/>
            <w:vAlign w:val="center"/>
            <w:hideMark/>
          </w:tcPr>
          <w:p w:rsidR="00CB797C" w:rsidRDefault="00CB797C">
            <w:pPr>
              <w:rPr>
                <w:rFonts w:eastAsiaTheme="minorEastAsia"/>
                <w:sz w:val="24"/>
                <w:szCs w:val="24"/>
              </w:rPr>
            </w:pPr>
          </w:p>
        </w:tc>
        <w:tc>
          <w:tcPr>
            <w:tcW w:w="192" w:type="pct"/>
            <w:tcBorders>
              <w:righ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0" w:type="auto"/>
            <w:vMerge/>
            <w:vAlign w:val="center"/>
            <w:hideMark/>
          </w:tcPr>
          <w:p w:rsidR="00CB797C" w:rsidRDefault="00CB797C">
            <w:pPr>
              <w:rPr>
                <w:rFonts w:eastAsiaTheme="minorEastAsia"/>
                <w:sz w:val="24"/>
                <w:szCs w:val="24"/>
              </w:rPr>
            </w:pPr>
          </w:p>
        </w:tc>
        <w:tc>
          <w:tcPr>
            <w:tcW w:w="192" w:type="pct"/>
            <w:tcBorders>
              <w:righ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top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bottom w:val="single" w:sz="4" w:space="0" w:color="auto"/>
            </w:tcBorders>
            <w:tcMar>
              <w:top w:w="0" w:type="dxa"/>
              <w:left w:w="6" w:type="dxa"/>
              <w:bottom w:w="0" w:type="dxa"/>
              <w:right w:w="6" w:type="dxa"/>
            </w:tcMar>
            <w:hideMark/>
          </w:tcPr>
          <w:p w:rsidR="00CB797C" w:rsidRDefault="00CB797C">
            <w:pPr>
              <w:pStyle w:val="newncpi0"/>
              <w:jc w:val="center"/>
            </w:pPr>
            <w:r>
              <w:t>Действительно до</w:t>
            </w:r>
          </w:p>
        </w:tc>
        <w:tc>
          <w:tcPr>
            <w:tcW w:w="192" w:type="pct"/>
            <w:tcBorders>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113" w:type="pct"/>
            <w:tcBorders>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pPr>
            <w:r>
              <w:lastRenderedPageBreak/>
              <w:t> </w:t>
            </w:r>
          </w:p>
        </w:tc>
        <w:tc>
          <w:tcPr>
            <w:tcW w:w="192" w:type="pct"/>
            <w:tcBorders>
              <w:left w:val="single" w:sz="4" w:space="0" w:color="auto"/>
            </w:tcBorders>
            <w:tcMar>
              <w:top w:w="0" w:type="dxa"/>
              <w:left w:w="6" w:type="dxa"/>
              <w:bottom w:w="0" w:type="dxa"/>
              <w:right w:w="6" w:type="dxa"/>
            </w:tcMar>
            <w:hideMark/>
          </w:tcPr>
          <w:p w:rsidR="00CB797C" w:rsidRDefault="00CB797C">
            <w:pPr>
              <w:pStyle w:val="newncpi0"/>
            </w:pPr>
            <w:r>
              <w:t> </w:t>
            </w:r>
          </w:p>
        </w:tc>
        <w:tc>
          <w:tcPr>
            <w:tcW w:w="1345" w:type="pct"/>
            <w:tcBorders>
              <w:top w:val="single" w:sz="4" w:space="0" w:color="auto"/>
            </w:tcBorders>
            <w:tcMar>
              <w:top w:w="0" w:type="dxa"/>
              <w:left w:w="6" w:type="dxa"/>
              <w:bottom w:w="0" w:type="dxa"/>
              <w:right w:w="6" w:type="dxa"/>
            </w:tcMar>
            <w:hideMark/>
          </w:tcPr>
          <w:p w:rsidR="00CB797C" w:rsidRDefault="00CB797C">
            <w:pPr>
              <w:pStyle w:val="newncpi0"/>
              <w:jc w:val="center"/>
            </w:pPr>
            <w:r>
              <w:t> </w:t>
            </w:r>
          </w:p>
        </w:tc>
        <w:tc>
          <w:tcPr>
            <w:tcW w:w="192" w:type="pct"/>
            <w:tcBorders>
              <w:right w:val="single" w:sz="4" w:space="0" w:color="auto"/>
            </w:tcBorders>
            <w:tcMar>
              <w:top w:w="0" w:type="dxa"/>
              <w:left w:w="6" w:type="dxa"/>
              <w:bottom w:w="0" w:type="dxa"/>
              <w:right w:w="6" w:type="dxa"/>
            </w:tcMar>
            <w:hideMark/>
          </w:tcPr>
          <w:p w:rsidR="00CB797C" w:rsidRDefault="00CB797C">
            <w:pPr>
              <w:pStyle w:val="newncpi0"/>
              <w:jc w:val="center"/>
            </w:pPr>
            <w:r>
              <w:t> </w:t>
            </w:r>
          </w:p>
        </w:tc>
        <w:tc>
          <w:tcPr>
            <w:tcW w:w="1158" w:type="pct"/>
            <w:tcBorders>
              <w:left w:val="single" w:sz="4" w:space="0" w:color="auto"/>
              <w:bottom w:val="single" w:sz="4" w:space="0" w:color="auto"/>
              <w:right w:val="single" w:sz="4" w:space="0" w:color="auto"/>
            </w:tcBorders>
            <w:tcMar>
              <w:top w:w="0" w:type="dxa"/>
              <w:left w:w="6" w:type="dxa"/>
              <w:bottom w:w="0" w:type="dxa"/>
              <w:right w:w="6" w:type="dxa"/>
            </w:tcMar>
            <w:hideMark/>
          </w:tcPr>
          <w:p w:rsidR="00CB797C" w:rsidRDefault="00CB797C">
            <w:pPr>
              <w:pStyle w:val="newncpi0"/>
              <w:jc w:val="center"/>
            </w:pPr>
            <w:r>
              <w:t>Подпись и печать</w:t>
            </w:r>
          </w:p>
        </w:tc>
      </w:tr>
    </w:tbl>
    <w:p w:rsidR="00CB797C" w:rsidRDefault="00CB797C">
      <w:pPr>
        <w:pStyle w:val="newncpi"/>
      </w:pPr>
      <w:r>
        <w:t> </w:t>
      </w:r>
    </w:p>
    <w:p w:rsidR="00CB797C" w:rsidRDefault="00CB797C">
      <w:pPr>
        <w:pStyle w:val="undline"/>
      </w:pPr>
      <w:r>
        <w:t>--------------------------------------------------------(страницы 18–20)--------------------------------------------------------</w:t>
      </w:r>
    </w:p>
    <w:p w:rsidR="00CB797C" w:rsidRDefault="00CB797C">
      <w:pPr>
        <w:pStyle w:val="newncpi"/>
      </w:pPr>
      <w:r>
        <w:t> </w:t>
      </w:r>
    </w:p>
    <w:p w:rsidR="00CB797C" w:rsidRDefault="00CB797C">
      <w:pPr>
        <w:pStyle w:val="newncpi0"/>
      </w:pPr>
      <w:r>
        <w:t>IX. Клиническое обследование</w:t>
      </w:r>
    </w:p>
    <w:p w:rsidR="00CB797C" w:rsidRDefault="00CB797C">
      <w:pPr>
        <w:pStyle w:val="newncpi"/>
      </w:pPr>
      <w:r>
        <w:t> </w:t>
      </w:r>
    </w:p>
    <w:tbl>
      <w:tblPr>
        <w:tblW w:w="5000" w:type="pct"/>
        <w:tblInd w:w="210" w:type="dxa"/>
        <w:tblCellMar>
          <w:left w:w="0" w:type="dxa"/>
          <w:right w:w="0" w:type="dxa"/>
        </w:tblCellMar>
        <w:tblLook w:val="04A0" w:firstRow="1" w:lastRow="0" w:firstColumn="1" w:lastColumn="0" w:noHBand="0" w:noVBand="1"/>
      </w:tblPr>
      <w:tblGrid>
        <w:gridCol w:w="4828"/>
        <w:gridCol w:w="2600"/>
        <w:gridCol w:w="2236"/>
      </w:tblGrid>
      <w:tr w:rsidR="00CB797C">
        <w:tc>
          <w:tcPr>
            <w:tcW w:w="2498" w:type="pct"/>
            <w:tcBorders>
              <w:bottom w:val="single" w:sz="4" w:space="0" w:color="auto"/>
            </w:tcBorders>
            <w:tcMar>
              <w:top w:w="0" w:type="dxa"/>
              <w:left w:w="6" w:type="dxa"/>
              <w:bottom w:w="0" w:type="dxa"/>
              <w:right w:w="6" w:type="dxa"/>
            </w:tcMar>
            <w:hideMark/>
          </w:tcPr>
          <w:p w:rsidR="00CB797C" w:rsidRDefault="00CB797C">
            <w:pPr>
              <w:pStyle w:val="newncpi0"/>
              <w:jc w:val="left"/>
            </w:pPr>
            <w:r>
              <w:t>Заключение</w:t>
            </w:r>
          </w:p>
        </w:tc>
        <w:tc>
          <w:tcPr>
            <w:tcW w:w="1345" w:type="pct"/>
            <w:tcBorders>
              <w:bottom w:val="single" w:sz="4" w:space="0" w:color="auto"/>
            </w:tcBorders>
            <w:tcMar>
              <w:top w:w="0" w:type="dxa"/>
              <w:left w:w="6" w:type="dxa"/>
              <w:bottom w:w="0" w:type="dxa"/>
              <w:right w:w="6" w:type="dxa"/>
            </w:tcMar>
            <w:hideMark/>
          </w:tcPr>
          <w:p w:rsidR="00CB797C" w:rsidRDefault="00CB797C">
            <w:pPr>
              <w:pStyle w:val="newncpi0"/>
              <w:jc w:val="center"/>
            </w:pPr>
            <w:r>
              <w:t>Дата</w:t>
            </w:r>
          </w:p>
        </w:tc>
        <w:tc>
          <w:tcPr>
            <w:tcW w:w="1157" w:type="pct"/>
            <w:tcBorders>
              <w:bottom w:val="single" w:sz="4" w:space="0" w:color="auto"/>
            </w:tcBorders>
            <w:tcMar>
              <w:top w:w="0" w:type="dxa"/>
              <w:left w:w="6" w:type="dxa"/>
              <w:bottom w:w="0" w:type="dxa"/>
              <w:right w:w="6" w:type="dxa"/>
            </w:tcMar>
            <w:hideMark/>
          </w:tcPr>
          <w:p w:rsidR="00CB797C" w:rsidRDefault="00CB797C">
            <w:pPr>
              <w:pStyle w:val="newncpi0"/>
              <w:jc w:val="center"/>
            </w:pPr>
            <w:r>
              <w:t>Ветеринарный врач</w:t>
            </w:r>
          </w:p>
        </w:tc>
      </w:tr>
      <w:tr w:rsidR="00CB797C">
        <w:tc>
          <w:tcPr>
            <w:tcW w:w="24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left"/>
            </w:pPr>
            <w:r>
              <w:t>Животное клинически здорово и может быть транспортировано</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498"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498"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4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Подпись и печать</w:t>
            </w:r>
          </w:p>
        </w:tc>
      </w:tr>
    </w:tbl>
    <w:p w:rsidR="00CB797C" w:rsidRDefault="00CB797C">
      <w:pPr>
        <w:pStyle w:val="newncpi"/>
      </w:pPr>
      <w:r>
        <w:t> </w:t>
      </w:r>
    </w:p>
    <w:tbl>
      <w:tblPr>
        <w:tblW w:w="5000" w:type="pct"/>
        <w:tblInd w:w="210" w:type="dxa"/>
        <w:tblCellMar>
          <w:left w:w="0" w:type="dxa"/>
          <w:right w:w="0" w:type="dxa"/>
        </w:tblCellMar>
        <w:tblLook w:val="04A0" w:firstRow="1" w:lastRow="0" w:firstColumn="1" w:lastColumn="0" w:noHBand="0" w:noVBand="1"/>
      </w:tblPr>
      <w:tblGrid>
        <w:gridCol w:w="4828"/>
        <w:gridCol w:w="2600"/>
        <w:gridCol w:w="2236"/>
      </w:tblGrid>
      <w:tr w:rsidR="00CB797C">
        <w:tc>
          <w:tcPr>
            <w:tcW w:w="2498" w:type="pct"/>
            <w:tcBorders>
              <w:bottom w:val="single" w:sz="4" w:space="0" w:color="auto"/>
            </w:tcBorders>
            <w:tcMar>
              <w:top w:w="0" w:type="dxa"/>
              <w:left w:w="6" w:type="dxa"/>
              <w:bottom w:w="0" w:type="dxa"/>
              <w:right w:w="6" w:type="dxa"/>
            </w:tcMar>
            <w:hideMark/>
          </w:tcPr>
          <w:p w:rsidR="00CB797C" w:rsidRDefault="00CB797C">
            <w:pPr>
              <w:pStyle w:val="newncpi0"/>
              <w:jc w:val="left"/>
            </w:pPr>
            <w:r>
              <w:t>Заключение</w:t>
            </w:r>
          </w:p>
        </w:tc>
        <w:tc>
          <w:tcPr>
            <w:tcW w:w="1345" w:type="pct"/>
            <w:tcBorders>
              <w:bottom w:val="single" w:sz="4" w:space="0" w:color="auto"/>
            </w:tcBorders>
            <w:tcMar>
              <w:top w:w="0" w:type="dxa"/>
              <w:left w:w="6" w:type="dxa"/>
              <w:bottom w:w="0" w:type="dxa"/>
              <w:right w:w="6" w:type="dxa"/>
            </w:tcMar>
            <w:hideMark/>
          </w:tcPr>
          <w:p w:rsidR="00CB797C" w:rsidRDefault="00CB797C">
            <w:pPr>
              <w:pStyle w:val="newncpi0"/>
              <w:jc w:val="center"/>
            </w:pPr>
            <w:r>
              <w:t>Дата</w:t>
            </w:r>
          </w:p>
        </w:tc>
        <w:tc>
          <w:tcPr>
            <w:tcW w:w="1157" w:type="pct"/>
            <w:tcBorders>
              <w:bottom w:val="single" w:sz="4" w:space="0" w:color="auto"/>
            </w:tcBorders>
            <w:tcMar>
              <w:top w:w="0" w:type="dxa"/>
              <w:left w:w="6" w:type="dxa"/>
              <w:bottom w:w="0" w:type="dxa"/>
              <w:right w:w="6" w:type="dxa"/>
            </w:tcMar>
            <w:hideMark/>
          </w:tcPr>
          <w:p w:rsidR="00CB797C" w:rsidRDefault="00CB797C">
            <w:pPr>
              <w:pStyle w:val="newncpi0"/>
              <w:jc w:val="center"/>
            </w:pPr>
            <w:r>
              <w:t>Ветеринарный врач</w:t>
            </w:r>
          </w:p>
        </w:tc>
      </w:tr>
      <w:tr w:rsidR="00CB797C">
        <w:tc>
          <w:tcPr>
            <w:tcW w:w="24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left"/>
            </w:pPr>
            <w:r>
              <w:t>Животное клинически здорово и может быть транспортировано</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498"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498"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4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Подпись и печать</w:t>
            </w:r>
          </w:p>
        </w:tc>
      </w:tr>
    </w:tbl>
    <w:p w:rsidR="00CB797C" w:rsidRDefault="00CB797C">
      <w:pPr>
        <w:pStyle w:val="newncpi"/>
      </w:pPr>
      <w:r>
        <w:t> </w:t>
      </w:r>
    </w:p>
    <w:tbl>
      <w:tblPr>
        <w:tblW w:w="5000" w:type="pct"/>
        <w:tblInd w:w="210" w:type="dxa"/>
        <w:tblCellMar>
          <w:left w:w="0" w:type="dxa"/>
          <w:right w:w="0" w:type="dxa"/>
        </w:tblCellMar>
        <w:tblLook w:val="04A0" w:firstRow="1" w:lastRow="0" w:firstColumn="1" w:lastColumn="0" w:noHBand="0" w:noVBand="1"/>
      </w:tblPr>
      <w:tblGrid>
        <w:gridCol w:w="4828"/>
        <w:gridCol w:w="2600"/>
        <w:gridCol w:w="2236"/>
      </w:tblGrid>
      <w:tr w:rsidR="00CB797C">
        <w:tc>
          <w:tcPr>
            <w:tcW w:w="2498" w:type="pct"/>
            <w:tcBorders>
              <w:bottom w:val="single" w:sz="4" w:space="0" w:color="auto"/>
            </w:tcBorders>
            <w:tcMar>
              <w:top w:w="0" w:type="dxa"/>
              <w:left w:w="6" w:type="dxa"/>
              <w:bottom w:w="0" w:type="dxa"/>
              <w:right w:w="6" w:type="dxa"/>
            </w:tcMar>
            <w:hideMark/>
          </w:tcPr>
          <w:p w:rsidR="00CB797C" w:rsidRDefault="00CB797C">
            <w:pPr>
              <w:pStyle w:val="newncpi0"/>
              <w:jc w:val="left"/>
            </w:pPr>
            <w:r>
              <w:t>Заключение</w:t>
            </w:r>
          </w:p>
        </w:tc>
        <w:tc>
          <w:tcPr>
            <w:tcW w:w="1345" w:type="pct"/>
            <w:tcBorders>
              <w:bottom w:val="single" w:sz="4" w:space="0" w:color="auto"/>
            </w:tcBorders>
            <w:tcMar>
              <w:top w:w="0" w:type="dxa"/>
              <w:left w:w="6" w:type="dxa"/>
              <w:bottom w:w="0" w:type="dxa"/>
              <w:right w:w="6" w:type="dxa"/>
            </w:tcMar>
            <w:hideMark/>
          </w:tcPr>
          <w:p w:rsidR="00CB797C" w:rsidRDefault="00CB797C">
            <w:pPr>
              <w:pStyle w:val="newncpi0"/>
              <w:jc w:val="center"/>
            </w:pPr>
            <w:r>
              <w:t>Дата</w:t>
            </w:r>
          </w:p>
        </w:tc>
        <w:tc>
          <w:tcPr>
            <w:tcW w:w="1157" w:type="pct"/>
            <w:tcBorders>
              <w:bottom w:val="single" w:sz="4" w:space="0" w:color="auto"/>
            </w:tcBorders>
            <w:tcMar>
              <w:top w:w="0" w:type="dxa"/>
              <w:left w:w="6" w:type="dxa"/>
              <w:bottom w:w="0" w:type="dxa"/>
              <w:right w:w="6" w:type="dxa"/>
            </w:tcMar>
            <w:hideMark/>
          </w:tcPr>
          <w:p w:rsidR="00CB797C" w:rsidRDefault="00CB797C">
            <w:pPr>
              <w:pStyle w:val="newncpi0"/>
              <w:jc w:val="center"/>
            </w:pPr>
            <w:r>
              <w:t>Ветеринарный врач</w:t>
            </w:r>
          </w:p>
        </w:tc>
      </w:tr>
      <w:tr w:rsidR="00CB797C">
        <w:tc>
          <w:tcPr>
            <w:tcW w:w="24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left"/>
            </w:pPr>
            <w:r>
              <w:t>Животное клинически здорово и может быть транспортировано</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498"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498"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4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3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Подпись и печать</w:t>
            </w:r>
          </w:p>
        </w:tc>
      </w:tr>
    </w:tbl>
    <w:p w:rsidR="00CB797C" w:rsidRDefault="00CB797C">
      <w:pPr>
        <w:pStyle w:val="newncpi"/>
      </w:pPr>
      <w:r>
        <w:t> </w:t>
      </w:r>
    </w:p>
    <w:p w:rsidR="00CB797C" w:rsidRDefault="00CB797C">
      <w:pPr>
        <w:pStyle w:val="undline"/>
      </w:pPr>
      <w:r>
        <w:t>--------------------------------------------------------(страницы 21–23)--------------------------------------------------------</w:t>
      </w:r>
    </w:p>
    <w:p w:rsidR="00CB797C" w:rsidRDefault="00CB797C">
      <w:pPr>
        <w:pStyle w:val="newncpi"/>
      </w:pPr>
      <w:r>
        <w:t> </w:t>
      </w:r>
    </w:p>
    <w:p w:rsidR="00CB797C" w:rsidRDefault="00CB797C">
      <w:pPr>
        <w:pStyle w:val="newncpi0"/>
      </w:pPr>
      <w:r>
        <w:t>X. Подпись уполномоченного лица</w:t>
      </w:r>
    </w:p>
    <w:p w:rsidR="00CB797C" w:rsidRDefault="00CB797C">
      <w:pPr>
        <w:pStyle w:val="newncpi"/>
      </w:pPr>
      <w:r>
        <w:t> </w:t>
      </w:r>
    </w:p>
    <w:tbl>
      <w:tblPr>
        <w:tblW w:w="5000" w:type="pct"/>
        <w:tblInd w:w="210" w:type="dxa"/>
        <w:tblCellMar>
          <w:left w:w="0" w:type="dxa"/>
          <w:right w:w="0" w:type="dxa"/>
        </w:tblCellMar>
        <w:tblLook w:val="04A0" w:firstRow="1" w:lastRow="0" w:firstColumn="1" w:lastColumn="0" w:noHBand="0" w:noVBand="1"/>
      </w:tblPr>
      <w:tblGrid>
        <w:gridCol w:w="5571"/>
        <w:gridCol w:w="1857"/>
        <w:gridCol w:w="2236"/>
      </w:tblGrid>
      <w:tr w:rsidR="00CB797C">
        <w:tc>
          <w:tcPr>
            <w:tcW w:w="2882" w:type="pct"/>
            <w:tcBorders>
              <w:bottom w:val="single" w:sz="4" w:space="0" w:color="auto"/>
            </w:tcBorders>
            <w:tcMar>
              <w:top w:w="0" w:type="dxa"/>
              <w:left w:w="6" w:type="dxa"/>
              <w:bottom w:w="0" w:type="dxa"/>
              <w:right w:w="6" w:type="dxa"/>
            </w:tcMar>
            <w:hideMark/>
          </w:tcPr>
          <w:p w:rsidR="00CB797C" w:rsidRDefault="00CB797C">
            <w:pPr>
              <w:pStyle w:val="newncpi0"/>
              <w:jc w:val="left"/>
            </w:pPr>
            <w:r>
              <w:t>Фамилия, имя, должность уполномоченного лица</w:t>
            </w:r>
          </w:p>
        </w:tc>
        <w:tc>
          <w:tcPr>
            <w:tcW w:w="961" w:type="pct"/>
            <w:tcBorders>
              <w:bottom w:val="single" w:sz="4" w:space="0" w:color="auto"/>
            </w:tcBorders>
            <w:tcMar>
              <w:top w:w="0" w:type="dxa"/>
              <w:left w:w="6" w:type="dxa"/>
              <w:bottom w:w="0" w:type="dxa"/>
              <w:right w:w="6" w:type="dxa"/>
            </w:tcMar>
            <w:hideMark/>
          </w:tcPr>
          <w:p w:rsidR="00CB797C" w:rsidRDefault="00CB797C">
            <w:pPr>
              <w:pStyle w:val="newncpi0"/>
              <w:jc w:val="center"/>
            </w:pPr>
            <w:r>
              <w:t>Дата</w:t>
            </w:r>
          </w:p>
        </w:tc>
        <w:tc>
          <w:tcPr>
            <w:tcW w:w="1157" w:type="pct"/>
            <w:tcBorders>
              <w:bottom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8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left"/>
            </w:pPr>
            <w:r>
              <w:t> </w:t>
            </w:r>
          </w:p>
        </w:tc>
        <w:tc>
          <w:tcPr>
            <w:tcW w:w="9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882"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961"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882"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lastRenderedPageBreak/>
              <w:t> </w:t>
            </w:r>
          </w:p>
        </w:tc>
        <w:tc>
          <w:tcPr>
            <w:tcW w:w="961"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88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9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Подпись и печать</w:t>
            </w:r>
          </w:p>
        </w:tc>
      </w:tr>
    </w:tbl>
    <w:p w:rsidR="00CB797C" w:rsidRDefault="00CB797C">
      <w:pPr>
        <w:pStyle w:val="newncpi"/>
      </w:pPr>
      <w:r>
        <w:t> </w:t>
      </w:r>
    </w:p>
    <w:tbl>
      <w:tblPr>
        <w:tblW w:w="5000" w:type="pct"/>
        <w:tblInd w:w="210" w:type="dxa"/>
        <w:tblCellMar>
          <w:left w:w="0" w:type="dxa"/>
          <w:right w:w="0" w:type="dxa"/>
        </w:tblCellMar>
        <w:tblLook w:val="04A0" w:firstRow="1" w:lastRow="0" w:firstColumn="1" w:lastColumn="0" w:noHBand="0" w:noVBand="1"/>
      </w:tblPr>
      <w:tblGrid>
        <w:gridCol w:w="5571"/>
        <w:gridCol w:w="1857"/>
        <w:gridCol w:w="2236"/>
      </w:tblGrid>
      <w:tr w:rsidR="00CB797C">
        <w:tc>
          <w:tcPr>
            <w:tcW w:w="2882" w:type="pct"/>
            <w:tcBorders>
              <w:bottom w:val="single" w:sz="4" w:space="0" w:color="auto"/>
            </w:tcBorders>
            <w:tcMar>
              <w:top w:w="0" w:type="dxa"/>
              <w:left w:w="6" w:type="dxa"/>
              <w:bottom w:w="0" w:type="dxa"/>
              <w:right w:w="6" w:type="dxa"/>
            </w:tcMar>
            <w:hideMark/>
          </w:tcPr>
          <w:p w:rsidR="00CB797C" w:rsidRDefault="00CB797C">
            <w:pPr>
              <w:pStyle w:val="newncpi0"/>
              <w:jc w:val="left"/>
            </w:pPr>
            <w:r>
              <w:t>Фамилия, имя, должность уполномоченного лица</w:t>
            </w:r>
          </w:p>
        </w:tc>
        <w:tc>
          <w:tcPr>
            <w:tcW w:w="961" w:type="pct"/>
            <w:tcBorders>
              <w:bottom w:val="single" w:sz="4" w:space="0" w:color="auto"/>
            </w:tcBorders>
            <w:tcMar>
              <w:top w:w="0" w:type="dxa"/>
              <w:left w:w="6" w:type="dxa"/>
              <w:bottom w:w="0" w:type="dxa"/>
              <w:right w:w="6" w:type="dxa"/>
            </w:tcMar>
            <w:hideMark/>
          </w:tcPr>
          <w:p w:rsidR="00CB797C" w:rsidRDefault="00CB797C">
            <w:pPr>
              <w:pStyle w:val="newncpi0"/>
              <w:jc w:val="center"/>
            </w:pPr>
            <w:r>
              <w:t>Дата</w:t>
            </w:r>
          </w:p>
        </w:tc>
        <w:tc>
          <w:tcPr>
            <w:tcW w:w="1157" w:type="pct"/>
            <w:tcBorders>
              <w:bottom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8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left"/>
            </w:pPr>
            <w:r>
              <w:t> </w:t>
            </w:r>
          </w:p>
        </w:tc>
        <w:tc>
          <w:tcPr>
            <w:tcW w:w="9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882"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961"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882"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961"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88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9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Подпись и печать</w:t>
            </w:r>
          </w:p>
        </w:tc>
      </w:tr>
    </w:tbl>
    <w:p w:rsidR="00CB797C" w:rsidRDefault="00CB797C">
      <w:pPr>
        <w:pStyle w:val="newncpi"/>
      </w:pPr>
      <w:r>
        <w:t> </w:t>
      </w:r>
    </w:p>
    <w:tbl>
      <w:tblPr>
        <w:tblW w:w="5000" w:type="pct"/>
        <w:tblInd w:w="210" w:type="dxa"/>
        <w:tblCellMar>
          <w:left w:w="0" w:type="dxa"/>
          <w:right w:w="0" w:type="dxa"/>
        </w:tblCellMar>
        <w:tblLook w:val="04A0" w:firstRow="1" w:lastRow="0" w:firstColumn="1" w:lastColumn="0" w:noHBand="0" w:noVBand="1"/>
      </w:tblPr>
      <w:tblGrid>
        <w:gridCol w:w="5571"/>
        <w:gridCol w:w="1857"/>
        <w:gridCol w:w="2236"/>
      </w:tblGrid>
      <w:tr w:rsidR="00CB797C">
        <w:tc>
          <w:tcPr>
            <w:tcW w:w="2882" w:type="pct"/>
            <w:tcBorders>
              <w:bottom w:val="single" w:sz="4" w:space="0" w:color="auto"/>
            </w:tcBorders>
            <w:tcMar>
              <w:top w:w="0" w:type="dxa"/>
              <w:left w:w="6" w:type="dxa"/>
              <w:bottom w:w="0" w:type="dxa"/>
              <w:right w:w="6" w:type="dxa"/>
            </w:tcMar>
            <w:hideMark/>
          </w:tcPr>
          <w:p w:rsidR="00CB797C" w:rsidRDefault="00CB797C">
            <w:pPr>
              <w:pStyle w:val="newncpi0"/>
              <w:jc w:val="left"/>
            </w:pPr>
            <w:r>
              <w:t>Фамилия, имя, должность уполномоченного лица</w:t>
            </w:r>
          </w:p>
        </w:tc>
        <w:tc>
          <w:tcPr>
            <w:tcW w:w="961" w:type="pct"/>
            <w:tcBorders>
              <w:bottom w:val="single" w:sz="4" w:space="0" w:color="auto"/>
            </w:tcBorders>
            <w:tcMar>
              <w:top w:w="0" w:type="dxa"/>
              <w:left w:w="6" w:type="dxa"/>
              <w:bottom w:w="0" w:type="dxa"/>
              <w:right w:w="6" w:type="dxa"/>
            </w:tcMar>
            <w:hideMark/>
          </w:tcPr>
          <w:p w:rsidR="00CB797C" w:rsidRDefault="00CB797C">
            <w:pPr>
              <w:pStyle w:val="newncpi0"/>
              <w:jc w:val="center"/>
            </w:pPr>
            <w:r>
              <w:t>Дата</w:t>
            </w:r>
          </w:p>
        </w:tc>
        <w:tc>
          <w:tcPr>
            <w:tcW w:w="1157" w:type="pct"/>
            <w:tcBorders>
              <w:bottom w:val="single" w:sz="4" w:space="0" w:color="auto"/>
            </w:tcBorders>
            <w:tcMar>
              <w:top w:w="0" w:type="dxa"/>
              <w:left w:w="6" w:type="dxa"/>
              <w:bottom w:w="0" w:type="dxa"/>
              <w:right w:w="6" w:type="dxa"/>
            </w:tcMar>
            <w:hideMark/>
          </w:tcPr>
          <w:p w:rsidR="00CB797C" w:rsidRDefault="00CB797C">
            <w:pPr>
              <w:pStyle w:val="newncpi0"/>
              <w:jc w:val="center"/>
            </w:pPr>
            <w:r>
              <w:t> </w:t>
            </w:r>
          </w:p>
        </w:tc>
      </w:tr>
      <w:tr w:rsidR="00CB797C">
        <w:tc>
          <w:tcPr>
            <w:tcW w:w="28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left"/>
            </w:pPr>
            <w:r>
              <w:t> </w:t>
            </w:r>
          </w:p>
        </w:tc>
        <w:tc>
          <w:tcPr>
            <w:tcW w:w="9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882"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961"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882"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961"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 </w:t>
            </w:r>
          </w:p>
        </w:tc>
      </w:tr>
      <w:tr w:rsidR="00CB797C">
        <w:tc>
          <w:tcPr>
            <w:tcW w:w="288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9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pPr>
            <w:r>
              <w:t> </w:t>
            </w:r>
          </w:p>
        </w:tc>
        <w:tc>
          <w:tcPr>
            <w:tcW w:w="11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CB797C" w:rsidRDefault="00CB797C">
            <w:pPr>
              <w:pStyle w:val="newncpi0"/>
              <w:jc w:val="center"/>
            </w:pPr>
            <w:r>
              <w:t>Подпись и печать</w:t>
            </w:r>
          </w:p>
        </w:tc>
      </w:tr>
    </w:tbl>
    <w:p w:rsidR="00CB797C" w:rsidRDefault="00CB797C">
      <w:pPr>
        <w:pStyle w:val="newncpi"/>
      </w:pPr>
      <w:r>
        <w:t> </w:t>
      </w:r>
    </w:p>
    <w:p w:rsidR="00CB797C" w:rsidRDefault="00CB797C">
      <w:pPr>
        <w:pStyle w:val="undline"/>
      </w:pPr>
      <w:r>
        <w:t>-----------------------------------------------------------(страница 24)---------------------------------------------------------</w:t>
      </w:r>
    </w:p>
    <w:p w:rsidR="00CB797C" w:rsidRDefault="00CB797C">
      <w:pPr>
        <w:pStyle w:val="newncpi"/>
      </w:pPr>
      <w:r>
        <w:t> </w:t>
      </w:r>
    </w:p>
    <w:p w:rsidR="00CB797C" w:rsidRDefault="00CB797C">
      <w:pPr>
        <w:pStyle w:val="newncpi0"/>
      </w:pPr>
      <w:r>
        <w:t>XI. Исследования сыворотки крови кошек</w:t>
      </w:r>
    </w:p>
    <w:p w:rsidR="00CB797C" w:rsidRDefault="00CB7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664"/>
      </w:tblGrid>
      <w:tr w:rsidR="00CB797C">
        <w:tc>
          <w:tcPr>
            <w:tcW w:w="5000" w:type="pct"/>
            <w:tcMar>
              <w:top w:w="0" w:type="dxa"/>
              <w:left w:w="6" w:type="dxa"/>
              <w:bottom w:w="0" w:type="dxa"/>
              <w:right w:w="6" w:type="dxa"/>
            </w:tcMar>
            <w:hideMark/>
          </w:tcPr>
          <w:p w:rsidR="00CB797C" w:rsidRDefault="00CB797C">
            <w:pPr>
              <w:pStyle w:val="newncpi0"/>
              <w:ind w:firstLine="539"/>
            </w:pPr>
            <w:r>
              <w:t>На наличие вируса кошачьей лейкемии (FeLV)</w:t>
            </w:r>
          </w:p>
        </w:tc>
      </w:tr>
      <w:tr w:rsidR="00CB797C">
        <w:tc>
          <w:tcPr>
            <w:tcW w:w="5000" w:type="pct"/>
            <w:tcMar>
              <w:top w:w="0" w:type="dxa"/>
              <w:left w:w="6" w:type="dxa"/>
              <w:bottom w:w="0" w:type="dxa"/>
              <w:right w:w="6" w:type="dxa"/>
            </w:tcMar>
            <w:hideMark/>
          </w:tcPr>
          <w:p w:rsidR="00CB797C" w:rsidRDefault="00CB797C">
            <w:pPr>
              <w:pStyle w:val="newncpi0"/>
            </w:pPr>
            <w:r>
              <w:t> </w:t>
            </w:r>
          </w:p>
        </w:tc>
      </w:tr>
      <w:tr w:rsidR="00CB797C">
        <w:tc>
          <w:tcPr>
            <w:tcW w:w="5000" w:type="pct"/>
            <w:tcMar>
              <w:top w:w="0" w:type="dxa"/>
              <w:left w:w="6" w:type="dxa"/>
              <w:bottom w:w="0" w:type="dxa"/>
              <w:right w:w="6" w:type="dxa"/>
            </w:tcMar>
            <w:hideMark/>
          </w:tcPr>
          <w:p w:rsidR="00CB797C" w:rsidRDefault="00CB797C">
            <w:pPr>
              <w:pStyle w:val="newncpi0"/>
            </w:pPr>
            <w:r>
              <w:t> </w:t>
            </w:r>
          </w:p>
        </w:tc>
      </w:tr>
      <w:tr w:rsidR="00CB797C">
        <w:tc>
          <w:tcPr>
            <w:tcW w:w="5000" w:type="pct"/>
            <w:tcMar>
              <w:top w:w="0" w:type="dxa"/>
              <w:left w:w="6" w:type="dxa"/>
              <w:bottom w:w="0" w:type="dxa"/>
              <w:right w:w="6" w:type="dxa"/>
            </w:tcMar>
            <w:hideMark/>
          </w:tcPr>
          <w:p w:rsidR="00CB797C" w:rsidRDefault="00CB797C">
            <w:pPr>
              <w:pStyle w:val="newncpi0"/>
            </w:pPr>
            <w:r>
              <w:t> </w:t>
            </w:r>
          </w:p>
        </w:tc>
      </w:tr>
      <w:tr w:rsidR="00CB797C">
        <w:tc>
          <w:tcPr>
            <w:tcW w:w="5000" w:type="pct"/>
            <w:tcMar>
              <w:top w:w="0" w:type="dxa"/>
              <w:left w:w="6" w:type="dxa"/>
              <w:bottom w:w="0" w:type="dxa"/>
              <w:right w:w="6" w:type="dxa"/>
            </w:tcMar>
            <w:hideMark/>
          </w:tcPr>
          <w:p w:rsidR="00CB797C" w:rsidRDefault="00CB797C">
            <w:pPr>
              <w:pStyle w:val="newncpi0"/>
            </w:pPr>
            <w:r>
              <w:t> </w:t>
            </w:r>
          </w:p>
        </w:tc>
      </w:tr>
      <w:tr w:rsidR="00CB797C">
        <w:tc>
          <w:tcPr>
            <w:tcW w:w="5000" w:type="pct"/>
            <w:tcMar>
              <w:top w:w="0" w:type="dxa"/>
              <w:left w:w="6" w:type="dxa"/>
              <w:bottom w:w="0" w:type="dxa"/>
              <w:right w:w="6" w:type="dxa"/>
            </w:tcMar>
            <w:hideMark/>
          </w:tcPr>
          <w:p w:rsidR="00CB797C" w:rsidRDefault="00CB797C">
            <w:pPr>
              <w:pStyle w:val="newncpi0"/>
            </w:pPr>
            <w:r>
              <w:t> </w:t>
            </w:r>
          </w:p>
        </w:tc>
      </w:tr>
      <w:tr w:rsidR="00CB797C">
        <w:tc>
          <w:tcPr>
            <w:tcW w:w="5000" w:type="pct"/>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664"/>
      </w:tblGrid>
      <w:tr w:rsidR="00CB797C">
        <w:tc>
          <w:tcPr>
            <w:tcW w:w="5000" w:type="pct"/>
            <w:tcMar>
              <w:top w:w="0" w:type="dxa"/>
              <w:left w:w="6" w:type="dxa"/>
              <w:bottom w:w="0" w:type="dxa"/>
              <w:right w:w="6" w:type="dxa"/>
            </w:tcMar>
            <w:hideMark/>
          </w:tcPr>
          <w:p w:rsidR="00CB797C" w:rsidRDefault="00CB797C">
            <w:pPr>
              <w:pStyle w:val="newncpi0"/>
              <w:ind w:firstLine="539"/>
            </w:pPr>
            <w:r>
              <w:t>На наличие антител к вирусу иммунодефицита (FIV)</w:t>
            </w:r>
          </w:p>
        </w:tc>
      </w:tr>
      <w:tr w:rsidR="00CB797C">
        <w:tc>
          <w:tcPr>
            <w:tcW w:w="5000" w:type="pct"/>
            <w:tcMar>
              <w:top w:w="0" w:type="dxa"/>
              <w:left w:w="6" w:type="dxa"/>
              <w:bottom w:w="0" w:type="dxa"/>
              <w:right w:w="6" w:type="dxa"/>
            </w:tcMar>
            <w:hideMark/>
          </w:tcPr>
          <w:p w:rsidR="00CB797C" w:rsidRDefault="00CB797C">
            <w:pPr>
              <w:pStyle w:val="newncpi0"/>
            </w:pPr>
            <w:r>
              <w:t> </w:t>
            </w:r>
          </w:p>
        </w:tc>
      </w:tr>
      <w:tr w:rsidR="00CB797C">
        <w:tc>
          <w:tcPr>
            <w:tcW w:w="5000" w:type="pct"/>
            <w:tcMar>
              <w:top w:w="0" w:type="dxa"/>
              <w:left w:w="6" w:type="dxa"/>
              <w:bottom w:w="0" w:type="dxa"/>
              <w:right w:w="6" w:type="dxa"/>
            </w:tcMar>
            <w:hideMark/>
          </w:tcPr>
          <w:p w:rsidR="00CB797C" w:rsidRDefault="00CB797C">
            <w:pPr>
              <w:pStyle w:val="newncpi0"/>
            </w:pPr>
            <w:r>
              <w:t> </w:t>
            </w:r>
          </w:p>
        </w:tc>
      </w:tr>
      <w:tr w:rsidR="00CB797C">
        <w:tc>
          <w:tcPr>
            <w:tcW w:w="5000" w:type="pct"/>
            <w:tcMar>
              <w:top w:w="0" w:type="dxa"/>
              <w:left w:w="6" w:type="dxa"/>
              <w:bottom w:w="0" w:type="dxa"/>
              <w:right w:w="6" w:type="dxa"/>
            </w:tcMar>
            <w:hideMark/>
          </w:tcPr>
          <w:p w:rsidR="00CB797C" w:rsidRDefault="00CB797C">
            <w:pPr>
              <w:pStyle w:val="newncpi0"/>
            </w:pPr>
            <w:r>
              <w:t> </w:t>
            </w:r>
          </w:p>
        </w:tc>
      </w:tr>
      <w:tr w:rsidR="00CB797C">
        <w:tc>
          <w:tcPr>
            <w:tcW w:w="5000" w:type="pct"/>
            <w:tcMar>
              <w:top w:w="0" w:type="dxa"/>
              <w:left w:w="6" w:type="dxa"/>
              <w:bottom w:w="0" w:type="dxa"/>
              <w:right w:w="6" w:type="dxa"/>
            </w:tcMar>
            <w:hideMark/>
          </w:tcPr>
          <w:p w:rsidR="00CB797C" w:rsidRDefault="00CB797C">
            <w:pPr>
              <w:pStyle w:val="newncpi0"/>
            </w:pPr>
            <w:r>
              <w:t> </w:t>
            </w:r>
          </w:p>
        </w:tc>
      </w:tr>
      <w:tr w:rsidR="00CB797C">
        <w:tc>
          <w:tcPr>
            <w:tcW w:w="5000" w:type="pct"/>
            <w:tcMar>
              <w:top w:w="0" w:type="dxa"/>
              <w:left w:w="6" w:type="dxa"/>
              <w:bottom w:w="0" w:type="dxa"/>
              <w:right w:w="6" w:type="dxa"/>
            </w:tcMar>
            <w:hideMark/>
          </w:tcPr>
          <w:p w:rsidR="00CB797C" w:rsidRDefault="00CB797C">
            <w:pPr>
              <w:pStyle w:val="newncpi0"/>
            </w:pPr>
            <w:r>
              <w:t> </w:t>
            </w:r>
          </w:p>
        </w:tc>
      </w:tr>
      <w:tr w:rsidR="00CB797C">
        <w:tc>
          <w:tcPr>
            <w:tcW w:w="5000" w:type="pct"/>
            <w:tcMar>
              <w:top w:w="0" w:type="dxa"/>
              <w:left w:w="6" w:type="dxa"/>
              <w:bottom w:w="0" w:type="dxa"/>
              <w:right w:w="6" w:type="dxa"/>
            </w:tcMar>
            <w:hideMark/>
          </w:tcPr>
          <w:p w:rsidR="00CB797C" w:rsidRDefault="00CB797C">
            <w:pPr>
              <w:pStyle w:val="newncpi0"/>
            </w:pPr>
            <w:r>
              <w:t> </w:t>
            </w:r>
          </w:p>
        </w:tc>
      </w:tr>
    </w:tbl>
    <w:p w:rsidR="00CB797C" w:rsidRDefault="00CB797C">
      <w:pPr>
        <w:pStyle w:val="newncpi"/>
      </w:pPr>
      <w:r>
        <w:lastRenderedPageBreak/>
        <w:t> </w:t>
      </w:r>
    </w:p>
    <w:p w:rsidR="00CB797C" w:rsidRDefault="00CB797C">
      <w:pPr>
        <w:pStyle w:val="undline"/>
      </w:pPr>
      <w:r>
        <w:t>-------------------------------------------------------(страницы 25 и 26)-------------------------------------------------------</w:t>
      </w:r>
    </w:p>
    <w:p w:rsidR="00CB797C" w:rsidRDefault="00CB797C">
      <w:pPr>
        <w:pStyle w:val="newncpi"/>
      </w:pPr>
      <w:r>
        <w:t> </w:t>
      </w:r>
    </w:p>
    <w:p w:rsidR="00CB797C" w:rsidRDefault="00CB797C">
      <w:pPr>
        <w:pStyle w:val="newncpi0"/>
      </w:pPr>
      <w:r>
        <w:t>XII. Примечания</w:t>
      </w:r>
    </w:p>
    <w:p w:rsidR="00CB797C" w:rsidRDefault="00CB7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664"/>
      </w:tblGrid>
      <w:tr w:rsidR="00CB797C">
        <w:tc>
          <w:tcPr>
            <w:tcW w:w="5000" w:type="pct"/>
            <w:tcMar>
              <w:top w:w="0" w:type="dxa"/>
              <w:left w:w="6" w:type="dxa"/>
              <w:bottom w:w="0" w:type="dxa"/>
              <w:right w:w="6" w:type="dxa"/>
            </w:tcMar>
            <w:hideMark/>
          </w:tcPr>
          <w:p w:rsidR="00CB797C" w:rsidRDefault="00CB797C">
            <w:pPr>
              <w:pStyle w:val="newncpi0"/>
              <w:ind w:firstLine="539"/>
            </w:pPr>
            <w:r>
              <w:t> </w:t>
            </w:r>
          </w:p>
        </w:tc>
      </w:tr>
      <w:tr w:rsidR="00CB797C">
        <w:tc>
          <w:tcPr>
            <w:tcW w:w="5000" w:type="pct"/>
            <w:tcMar>
              <w:top w:w="0" w:type="dxa"/>
              <w:left w:w="6" w:type="dxa"/>
              <w:bottom w:w="0" w:type="dxa"/>
              <w:right w:w="6" w:type="dxa"/>
            </w:tcMar>
            <w:hideMark/>
          </w:tcPr>
          <w:p w:rsidR="00CB797C" w:rsidRDefault="00CB797C">
            <w:pPr>
              <w:pStyle w:val="newncpi0"/>
            </w:pPr>
            <w:r>
              <w:t> </w:t>
            </w:r>
          </w:p>
        </w:tc>
      </w:tr>
      <w:tr w:rsidR="00CB797C">
        <w:tc>
          <w:tcPr>
            <w:tcW w:w="5000" w:type="pct"/>
            <w:tcMar>
              <w:top w:w="0" w:type="dxa"/>
              <w:left w:w="6" w:type="dxa"/>
              <w:bottom w:w="0" w:type="dxa"/>
              <w:right w:w="6" w:type="dxa"/>
            </w:tcMar>
            <w:hideMark/>
          </w:tcPr>
          <w:p w:rsidR="00CB797C" w:rsidRDefault="00CB797C">
            <w:pPr>
              <w:pStyle w:val="newncpi0"/>
            </w:pPr>
            <w:r>
              <w:t> </w:t>
            </w:r>
          </w:p>
        </w:tc>
      </w:tr>
      <w:tr w:rsidR="00CB797C">
        <w:tc>
          <w:tcPr>
            <w:tcW w:w="5000" w:type="pct"/>
            <w:tcMar>
              <w:top w:w="0" w:type="dxa"/>
              <w:left w:w="6" w:type="dxa"/>
              <w:bottom w:w="0" w:type="dxa"/>
              <w:right w:w="6" w:type="dxa"/>
            </w:tcMar>
            <w:hideMark/>
          </w:tcPr>
          <w:p w:rsidR="00CB797C" w:rsidRDefault="00CB797C">
            <w:pPr>
              <w:pStyle w:val="newncpi0"/>
            </w:pPr>
            <w:r>
              <w:t> </w:t>
            </w:r>
          </w:p>
        </w:tc>
      </w:tr>
      <w:tr w:rsidR="00CB797C">
        <w:tc>
          <w:tcPr>
            <w:tcW w:w="5000" w:type="pct"/>
            <w:tcMar>
              <w:top w:w="0" w:type="dxa"/>
              <w:left w:w="6" w:type="dxa"/>
              <w:bottom w:w="0" w:type="dxa"/>
              <w:right w:w="6" w:type="dxa"/>
            </w:tcMar>
            <w:hideMark/>
          </w:tcPr>
          <w:p w:rsidR="00CB797C" w:rsidRDefault="00CB797C">
            <w:pPr>
              <w:pStyle w:val="newncpi0"/>
            </w:pPr>
            <w:r>
              <w:t> </w:t>
            </w:r>
          </w:p>
        </w:tc>
      </w:tr>
      <w:tr w:rsidR="00CB797C">
        <w:tc>
          <w:tcPr>
            <w:tcW w:w="5000" w:type="pct"/>
            <w:tcMar>
              <w:top w:w="0" w:type="dxa"/>
              <w:left w:w="6" w:type="dxa"/>
              <w:bottom w:w="0" w:type="dxa"/>
              <w:right w:w="6" w:type="dxa"/>
            </w:tcMar>
            <w:hideMark/>
          </w:tcPr>
          <w:p w:rsidR="00CB797C" w:rsidRDefault="00CB797C">
            <w:pPr>
              <w:pStyle w:val="newncpi0"/>
            </w:pPr>
            <w:r>
              <w:t> </w:t>
            </w:r>
          </w:p>
        </w:tc>
      </w:tr>
      <w:tr w:rsidR="00CB797C">
        <w:tc>
          <w:tcPr>
            <w:tcW w:w="5000" w:type="pct"/>
            <w:tcMar>
              <w:top w:w="0" w:type="dxa"/>
              <w:left w:w="6" w:type="dxa"/>
              <w:bottom w:w="0" w:type="dxa"/>
              <w:right w:w="6" w:type="dxa"/>
            </w:tcMar>
            <w:hideMark/>
          </w:tcPr>
          <w:p w:rsidR="00CB797C" w:rsidRDefault="00CB797C">
            <w:pPr>
              <w:pStyle w:val="newncpi0"/>
            </w:pPr>
            <w:r>
              <w:t> </w:t>
            </w:r>
          </w:p>
        </w:tc>
      </w:tr>
    </w:tbl>
    <w:p w:rsidR="00CB797C" w:rsidRDefault="00CB797C">
      <w:pPr>
        <w:pStyle w:val="endform"/>
      </w:pPr>
      <w:r>
        <w:t> </w:t>
      </w:r>
    </w:p>
    <w:p w:rsidR="00CB797C" w:rsidRDefault="00CB797C">
      <w:pPr>
        <w:rPr>
          <w:rFonts w:eastAsia="Times New Roman"/>
        </w:rPr>
        <w:sectPr w:rsidR="00CB797C" w:rsidSect="00F30CEC">
          <w:pgSz w:w="11920" w:h="11905"/>
          <w:pgMar w:top="1134" w:right="567" w:bottom="1134" w:left="1701" w:header="0" w:footer="0" w:gutter="0"/>
          <w:cols w:space="720"/>
        </w:sectPr>
      </w:pPr>
    </w:p>
    <w:p w:rsidR="00CB797C" w:rsidRDefault="00CB797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51"/>
        <w:gridCol w:w="3713"/>
      </w:tblGrid>
      <w:tr w:rsidR="00CB797C">
        <w:tc>
          <w:tcPr>
            <w:tcW w:w="3079" w:type="pct"/>
            <w:tcMar>
              <w:top w:w="0" w:type="dxa"/>
              <w:left w:w="6" w:type="dxa"/>
              <w:bottom w:w="0" w:type="dxa"/>
              <w:right w:w="6" w:type="dxa"/>
            </w:tcMar>
            <w:hideMark/>
          </w:tcPr>
          <w:p w:rsidR="00CB797C" w:rsidRDefault="00CB797C">
            <w:pPr>
              <w:pStyle w:val="newncpi"/>
            </w:pPr>
            <w:r>
              <w:t> </w:t>
            </w:r>
          </w:p>
        </w:tc>
        <w:tc>
          <w:tcPr>
            <w:tcW w:w="1921" w:type="pct"/>
            <w:tcMar>
              <w:top w:w="0" w:type="dxa"/>
              <w:left w:w="6" w:type="dxa"/>
              <w:bottom w:w="0" w:type="dxa"/>
              <w:right w:w="6" w:type="dxa"/>
            </w:tcMar>
            <w:hideMark/>
          </w:tcPr>
          <w:p w:rsidR="00CB797C" w:rsidRDefault="00CB797C">
            <w:pPr>
              <w:pStyle w:val="append1"/>
            </w:pPr>
            <w:r>
              <w:t>Приложение № 3</w:t>
            </w:r>
          </w:p>
          <w:p w:rsidR="00CB797C" w:rsidRDefault="00CB797C">
            <w:pPr>
              <w:pStyle w:val="append"/>
            </w:pPr>
            <w:r>
              <w:t>к Единым ветеринарным</w:t>
            </w:r>
            <w:r>
              <w:br/>
              <w:t>(ветеринарно-санитарным)</w:t>
            </w:r>
            <w:r>
              <w:br/>
              <w:t>требованиям, предъявляемым</w:t>
            </w:r>
            <w:r>
              <w:br/>
              <w:t>к товарам, подлежащим</w:t>
            </w:r>
            <w:r>
              <w:br/>
              <w:t xml:space="preserve">ветеринарному контролю (надзору) </w:t>
            </w:r>
          </w:p>
        </w:tc>
      </w:tr>
    </w:tbl>
    <w:p w:rsidR="00CB797C" w:rsidRDefault="00CB797C">
      <w:pPr>
        <w:pStyle w:val="titlep"/>
      </w:pPr>
      <w:r>
        <w:t>ПОРЯДОК</w:t>
      </w:r>
      <w:r>
        <w:br/>
        <w:t>заполнения ветеринарного паспорта животного</w:t>
      </w:r>
    </w:p>
    <w:p w:rsidR="00CB797C" w:rsidRDefault="00CB797C">
      <w:pPr>
        <w:pStyle w:val="point"/>
      </w:pPr>
      <w:r>
        <w:t>1. Ветеринарный паспорт животного (далее – паспорт) – документ, идентифицирующий животное, находящееся в личном пользовании граждан.</w:t>
      </w:r>
    </w:p>
    <w:p w:rsidR="00CB797C" w:rsidRDefault="00CB797C">
      <w:pPr>
        <w:pStyle w:val="point"/>
      </w:pPr>
      <w:r>
        <w:t>2. Паспорт должен изготавливаться типографским способом, состоять из 26 страниц, иметь размер 15 х 10 см.</w:t>
      </w:r>
    </w:p>
    <w:p w:rsidR="00CB797C" w:rsidRDefault="00CB797C">
      <w:pPr>
        <w:pStyle w:val="point"/>
      </w:pPr>
      <w:r>
        <w:t>3. Паспорт оформляется ветеринарным врачом государственного учреждения, осуществляющего деятельность в области ветеринарии (далее – государственный ветеринарный врач), если иное не предусмотрено законодательством государств – членов Евразийского экономического союза (далее – государство-член), по инициативе владельца животного на собак и кошек.</w:t>
      </w:r>
    </w:p>
    <w:p w:rsidR="00CB797C" w:rsidRDefault="00CB797C">
      <w:pPr>
        <w:pStyle w:val="point"/>
      </w:pPr>
      <w:r>
        <w:t> </w:t>
      </w:r>
    </w:p>
    <w:p w:rsidR="00CB797C" w:rsidRDefault="00CB797C">
      <w:pPr>
        <w:pStyle w:val="point"/>
      </w:pPr>
      <w:r>
        <w:t>4. Паспорт заполняется на русском языке и при необходимости на английском языке.</w:t>
      </w:r>
    </w:p>
    <w:p w:rsidR="00CB797C" w:rsidRDefault="00CB797C">
      <w:pPr>
        <w:pStyle w:val="point"/>
      </w:pPr>
      <w:r>
        <w:t>5. Паспорт заполняется от руки синими или черными чернилами.</w:t>
      </w:r>
    </w:p>
    <w:p w:rsidR="00CB797C" w:rsidRDefault="00CB797C">
      <w:pPr>
        <w:pStyle w:val="point"/>
      </w:pPr>
      <w:r>
        <w:t>6. Паспорт может быть оформлен только на идентифицированное животное при наличии у животного микрочипа и (или) клейма (татуировки).</w:t>
      </w:r>
    </w:p>
    <w:p w:rsidR="00CB797C" w:rsidRDefault="00CB797C">
      <w:pPr>
        <w:pStyle w:val="point"/>
      </w:pPr>
      <w:r>
        <w:t>7. Паспорт может заменять ветеринарный сертификат.</w:t>
      </w:r>
    </w:p>
    <w:p w:rsidR="00CB797C" w:rsidRDefault="00CB797C">
      <w:pPr>
        <w:pStyle w:val="point"/>
      </w:pPr>
      <w:r>
        <w:t>8. Паспорт действует на время жизни животного.</w:t>
      </w:r>
    </w:p>
    <w:p w:rsidR="00CB797C" w:rsidRDefault="00CB797C">
      <w:pPr>
        <w:pStyle w:val="point"/>
      </w:pPr>
      <w:r>
        <w:t>9. Паспорт может быть заменен по мере заполнения страниц или в случае его порчи.</w:t>
      </w:r>
    </w:p>
    <w:p w:rsidR="00CB797C" w:rsidRDefault="00CB797C">
      <w:pPr>
        <w:pStyle w:val="point"/>
      </w:pPr>
      <w:r>
        <w:t>10. В случае замены паспорта в новый паспорт вносятся сведения о последних вакцинациях (обработках).</w:t>
      </w:r>
    </w:p>
    <w:p w:rsidR="00CB797C" w:rsidRDefault="00CB797C">
      <w:pPr>
        <w:pStyle w:val="point"/>
      </w:pPr>
      <w:r>
        <w:t>11. Разделы I–III, V–IX и XII заполняются ветеринарным врачом, проводившим осмотр животного, его вакцинацию, обработку и др. Раздел IV заполняется ветеринарным врачом, который уполномочен на проведение вакцинации против бешенства уполномоченным органом государства-члена. Раздел X заполняется уполномоченным лицом – государственным ветеринарным врачом.</w:t>
      </w:r>
    </w:p>
    <w:p w:rsidR="00CB797C" w:rsidRDefault="00CB797C">
      <w:pPr>
        <w:pStyle w:val="point"/>
      </w:pPr>
      <w:r>
        <w:lastRenderedPageBreak/>
        <w:t>12. Раздел I состоит из 1 страницы. Предусматривает наличие 3 записей о владельцах животного в случае смены владельца. Информация предоставляется владельцем животного.</w:t>
      </w:r>
    </w:p>
    <w:p w:rsidR="00CB797C" w:rsidRDefault="00CB797C">
      <w:pPr>
        <w:pStyle w:val="point"/>
      </w:pPr>
      <w:r>
        <w:t>13. Раздел II состоит из 1 страницы. Графы заполняются на русском и английском языках. В графу «Фотография животного» при ее наличии вклеивается цветная фотография размером не более 5,5 х 8 см. В графе «Волосяной покров» указываются окрас и характеристика волосяного покрова животного (длинношерстный, среднешерстный, гладкошерстный).</w:t>
      </w:r>
    </w:p>
    <w:p w:rsidR="00CB797C" w:rsidRDefault="00CB797C">
      <w:pPr>
        <w:pStyle w:val="point"/>
      </w:pPr>
      <w:r>
        <w:t>14. Раздел III состоит из 1 страницы. В графе «Особые отметины и приметы» указываются видимые особые приметы (наличие прибылых пальцев, рваные уши, наличие врожденных пятен и (или) полос различной величины и формы, не характерных для породы животного, и др.).</w:t>
      </w:r>
    </w:p>
    <w:p w:rsidR="00CB797C" w:rsidRDefault="00CB797C">
      <w:pPr>
        <w:pStyle w:val="point"/>
      </w:pPr>
      <w:r>
        <w:t>15. Раздел IV состоит из 4 страниц. В данный раздел вносятся сведения об обязательных вакцинациях против бешенства, проводимых в соответствии с главой 15 Единых ветеринарных (ветеринарно-санитарных) требований, предъявляемых к товарам, подлежащим ветеринарному контролю (надзору), утвержденных Решением Комиссии Таможенного союза от 18 июня 2010 г. № 317. Запись о примененной вакцине вносится от руки, или вклеивается специальная этикетка, предусмотренная производителем. Вакцина должна быть внесена в Реестр зарегистрированных лекарственных средств для применения в ветеринарии, диагностических систем, средств для противопаразитарных обработок животных и кормовых добавок для животных (далее – Реестр).</w:t>
      </w:r>
    </w:p>
    <w:p w:rsidR="00CB797C" w:rsidRDefault="00CB797C">
      <w:pPr>
        <w:pStyle w:val="point"/>
      </w:pPr>
      <w:r>
        <w:t>16. Раздел V состоит из 2 страниц. Оформляется по требованию страны, в которую будет осуществляться ввоз животного.</w:t>
      </w:r>
    </w:p>
    <w:p w:rsidR="00CB797C" w:rsidRDefault="00CB797C">
      <w:pPr>
        <w:pStyle w:val="point"/>
      </w:pPr>
      <w:r>
        <w:t>17. Раздел VI состоит из 2 страниц. В графу «Наименование препарата и производитель» вносятся сведения о препарате, примененном для противопаразитарной обработки животного. Запись вносится от руки, или вклеивается специальная этикетка, предусмотренная производителем. Препарат должен быть внесен в Реестр. </w:t>
      </w:r>
    </w:p>
    <w:p w:rsidR="00CB797C" w:rsidRDefault="00CB797C">
      <w:pPr>
        <w:pStyle w:val="point"/>
      </w:pPr>
      <w:r>
        <w:t>18. Раздел VII состоит из 2 страниц. В графу «Наименование препарата и производитель» вносятся сведения о препарате, примененном для противопаразитарной обработки животного. Запись вносится от руки, или вклеивается специальная этикетка, предусмотренная производителем. Препарат должен быть внесен в Реестр. </w:t>
      </w:r>
    </w:p>
    <w:p w:rsidR="00CB797C" w:rsidRDefault="00CB797C">
      <w:pPr>
        <w:pStyle w:val="point"/>
      </w:pPr>
      <w:r>
        <w:t xml:space="preserve">19. Раздел VIII состоит из 4 страниц. В данный раздел вносятся сведения о вакцинациях, проводимых в соответствии с главой 15 Единых ветеринарных (ветеринарно-санитарных) требований, предъявляемых к товарам, подлежащим ветеринарному контролю (надзору), утвержденных Решением Комиссии Таможенного союза от 18 июня 2010 г. № 317, </w:t>
      </w:r>
      <w:r>
        <w:lastRenderedPageBreak/>
        <w:t>и по инициативе владельца. Запись о примененной вакцине вносится от руки, или вклеивается специальная этикетка, предусмотренная производителем. Препарат должен быть внесен в Реестр. </w:t>
      </w:r>
    </w:p>
    <w:p w:rsidR="00CB797C" w:rsidRDefault="00CB797C">
      <w:pPr>
        <w:pStyle w:val="point"/>
      </w:pPr>
      <w:r>
        <w:t>20. Раздел IX состоит из 3 страниц. В графу «Животное клинически здорово и может быть транспортировано до пункта назначения:» вносятся сведения о пункте (пунктах) следования животного. Запись делается на основании клинического осмотра животного (внешний вид, слизистые оболочки, лимфатические узлы, температура тела).</w:t>
      </w:r>
    </w:p>
    <w:p w:rsidR="00CB797C" w:rsidRDefault="00CB797C">
      <w:pPr>
        <w:pStyle w:val="point"/>
      </w:pPr>
      <w:r>
        <w:t>21. Раздел X состоит из 3 страниц. В данном разделе проставляется государственным ветеринарным врачом отметка, свидетельствующая о проведении им ветеринарного контроля в пути следования.</w:t>
      </w:r>
    </w:p>
    <w:p w:rsidR="00CB797C" w:rsidRDefault="00CB797C">
      <w:pPr>
        <w:pStyle w:val="point"/>
      </w:pPr>
      <w:r>
        <w:t>22. Раздел XI состоит из 1 страницы. В данный раздел вносятся сведения о проведенных исследованиях сыворотки крови кошек на вирус кошачьей лейкемии (FeLV) и наличии антител к вирусу иммунодефицита (FIV). Оформляется по требованию страны, в которую будет осуществляться ввоз животного.</w:t>
      </w:r>
    </w:p>
    <w:p w:rsidR="00CB797C" w:rsidRDefault="00CB797C">
      <w:pPr>
        <w:pStyle w:val="point"/>
      </w:pPr>
      <w:r>
        <w:t>23. Раздел XII состоит из 2 страниц. В данный раздел вносятся дополнительные сведения, относящиеся к идентификации животного.</w:t>
      </w:r>
    </w:p>
    <w:p w:rsidR="00B14A9B" w:rsidRDefault="00F30CEC" w:rsidP="00C42BC0">
      <w:pPr>
        <w:pStyle w:val="newncpi"/>
      </w:pPr>
      <w:bookmarkStart w:id="0" w:name="_GoBack"/>
      <w:bookmarkEnd w:id="0"/>
    </w:p>
    <w:sectPr w:rsidR="00B14A9B" w:rsidSect="00F30CEC">
      <w:pgSz w:w="11920" w:h="11905"/>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7C"/>
    <w:rsid w:val="00156FE9"/>
    <w:rsid w:val="004D31B2"/>
    <w:rsid w:val="006E5691"/>
    <w:rsid w:val="00C42BC0"/>
    <w:rsid w:val="00C93E43"/>
    <w:rsid w:val="00CB797C"/>
    <w:rsid w:val="00F30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797C"/>
    <w:rPr>
      <w:color w:val="154C94"/>
      <w:u w:val="single"/>
    </w:rPr>
  </w:style>
  <w:style w:type="character" w:styleId="a4">
    <w:name w:val="FollowedHyperlink"/>
    <w:basedOn w:val="a0"/>
    <w:uiPriority w:val="99"/>
    <w:semiHidden/>
    <w:unhideWhenUsed/>
    <w:rsid w:val="00CB797C"/>
    <w:rPr>
      <w:color w:val="154C94"/>
      <w:u w:val="single"/>
    </w:rPr>
  </w:style>
  <w:style w:type="paragraph" w:customStyle="1" w:styleId="part">
    <w:name w:val="part"/>
    <w:basedOn w:val="a"/>
    <w:rsid w:val="00CB797C"/>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CB797C"/>
    <w:pPr>
      <w:spacing w:before="240" w:after="240"/>
      <w:ind w:left="1922" w:hanging="1355"/>
      <w:jc w:val="left"/>
    </w:pPr>
    <w:rPr>
      <w:rFonts w:eastAsia="Times New Roman" w:cs="Times New Roman"/>
      <w:b/>
      <w:bCs/>
      <w:sz w:val="24"/>
      <w:szCs w:val="24"/>
      <w:lang w:eastAsia="ru-RU"/>
    </w:rPr>
  </w:style>
  <w:style w:type="paragraph" w:customStyle="1" w:styleId="1">
    <w:name w:val="Название1"/>
    <w:basedOn w:val="a"/>
    <w:rsid w:val="00CB797C"/>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CB797C"/>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CB797C"/>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CB797C"/>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CB797C"/>
    <w:pPr>
      <w:ind w:firstLine="0"/>
      <w:jc w:val="center"/>
    </w:pPr>
    <w:rPr>
      <w:rFonts w:eastAsiaTheme="minorEastAsia" w:cs="Times New Roman"/>
      <w:b/>
      <w:bCs/>
      <w:sz w:val="24"/>
      <w:szCs w:val="24"/>
      <w:lang w:eastAsia="ru-RU"/>
    </w:rPr>
  </w:style>
  <w:style w:type="paragraph" w:customStyle="1" w:styleId="titlepr">
    <w:name w:val="titlepr"/>
    <w:basedOn w:val="a"/>
    <w:rsid w:val="00CB797C"/>
    <w:pPr>
      <w:ind w:firstLine="0"/>
      <w:jc w:val="center"/>
    </w:pPr>
    <w:rPr>
      <w:rFonts w:eastAsiaTheme="minorEastAsia" w:cs="Times New Roman"/>
      <w:b/>
      <w:bCs/>
      <w:sz w:val="24"/>
      <w:szCs w:val="24"/>
      <w:lang w:eastAsia="ru-RU"/>
    </w:rPr>
  </w:style>
  <w:style w:type="paragraph" w:customStyle="1" w:styleId="agree">
    <w:name w:val="agree"/>
    <w:basedOn w:val="a"/>
    <w:rsid w:val="00CB797C"/>
    <w:pPr>
      <w:spacing w:after="28"/>
      <w:ind w:firstLine="0"/>
      <w:jc w:val="left"/>
    </w:pPr>
    <w:rPr>
      <w:rFonts w:eastAsiaTheme="minorEastAsia" w:cs="Times New Roman"/>
      <w:sz w:val="22"/>
      <w:lang w:eastAsia="ru-RU"/>
    </w:rPr>
  </w:style>
  <w:style w:type="paragraph" w:customStyle="1" w:styleId="razdel">
    <w:name w:val="razdel"/>
    <w:basedOn w:val="a"/>
    <w:rsid w:val="00CB797C"/>
    <w:pPr>
      <w:ind w:firstLine="567"/>
      <w:jc w:val="center"/>
    </w:pPr>
    <w:rPr>
      <w:rFonts w:eastAsiaTheme="minorEastAsia" w:cs="Times New Roman"/>
      <w:b/>
      <w:bCs/>
      <w:caps/>
      <w:sz w:val="32"/>
      <w:szCs w:val="32"/>
      <w:lang w:eastAsia="ru-RU"/>
    </w:rPr>
  </w:style>
  <w:style w:type="paragraph" w:customStyle="1" w:styleId="podrazdel">
    <w:name w:val="podrazdel"/>
    <w:basedOn w:val="a"/>
    <w:rsid w:val="00CB797C"/>
    <w:pPr>
      <w:ind w:firstLine="0"/>
      <w:jc w:val="center"/>
    </w:pPr>
    <w:rPr>
      <w:rFonts w:eastAsiaTheme="minorEastAsia" w:cs="Times New Roman"/>
      <w:b/>
      <w:bCs/>
      <w:caps/>
      <w:sz w:val="24"/>
      <w:szCs w:val="24"/>
      <w:lang w:eastAsia="ru-RU"/>
    </w:rPr>
  </w:style>
  <w:style w:type="paragraph" w:customStyle="1" w:styleId="titlep">
    <w:name w:val="titlep"/>
    <w:basedOn w:val="a"/>
    <w:rsid w:val="00CB797C"/>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CB797C"/>
    <w:pPr>
      <w:ind w:firstLine="0"/>
      <w:jc w:val="right"/>
    </w:pPr>
    <w:rPr>
      <w:rFonts w:eastAsiaTheme="minorEastAsia" w:cs="Times New Roman"/>
      <w:sz w:val="22"/>
      <w:lang w:eastAsia="ru-RU"/>
    </w:rPr>
  </w:style>
  <w:style w:type="paragraph" w:customStyle="1" w:styleId="titleu">
    <w:name w:val="titleu"/>
    <w:basedOn w:val="a"/>
    <w:rsid w:val="00CB797C"/>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CB797C"/>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CB797C"/>
    <w:pPr>
      <w:ind w:firstLine="0"/>
      <w:jc w:val="left"/>
    </w:pPr>
    <w:rPr>
      <w:rFonts w:eastAsiaTheme="minorEastAsia" w:cs="Times New Roman"/>
      <w:sz w:val="20"/>
      <w:szCs w:val="20"/>
      <w:lang w:eastAsia="ru-RU"/>
    </w:rPr>
  </w:style>
  <w:style w:type="paragraph" w:customStyle="1" w:styleId="point">
    <w:name w:val="point"/>
    <w:basedOn w:val="a"/>
    <w:rsid w:val="00CB797C"/>
    <w:pPr>
      <w:ind w:firstLine="567"/>
    </w:pPr>
    <w:rPr>
      <w:rFonts w:eastAsiaTheme="minorEastAsia" w:cs="Times New Roman"/>
      <w:sz w:val="24"/>
      <w:szCs w:val="24"/>
      <w:lang w:eastAsia="ru-RU"/>
    </w:rPr>
  </w:style>
  <w:style w:type="paragraph" w:customStyle="1" w:styleId="underpoint">
    <w:name w:val="underpoint"/>
    <w:basedOn w:val="a"/>
    <w:rsid w:val="00CB797C"/>
    <w:pPr>
      <w:ind w:firstLine="567"/>
    </w:pPr>
    <w:rPr>
      <w:rFonts w:eastAsiaTheme="minorEastAsia" w:cs="Times New Roman"/>
      <w:sz w:val="24"/>
      <w:szCs w:val="24"/>
      <w:lang w:eastAsia="ru-RU"/>
    </w:rPr>
  </w:style>
  <w:style w:type="paragraph" w:customStyle="1" w:styleId="signed">
    <w:name w:val="signed"/>
    <w:basedOn w:val="a"/>
    <w:rsid w:val="00CB797C"/>
    <w:pPr>
      <w:ind w:firstLine="567"/>
    </w:pPr>
    <w:rPr>
      <w:rFonts w:eastAsiaTheme="minorEastAsia" w:cs="Times New Roman"/>
      <w:sz w:val="24"/>
      <w:szCs w:val="24"/>
      <w:lang w:eastAsia="ru-RU"/>
    </w:rPr>
  </w:style>
  <w:style w:type="paragraph" w:customStyle="1" w:styleId="odobren">
    <w:name w:val="odobren"/>
    <w:basedOn w:val="a"/>
    <w:rsid w:val="00CB797C"/>
    <w:pPr>
      <w:ind w:firstLine="0"/>
      <w:jc w:val="left"/>
    </w:pPr>
    <w:rPr>
      <w:rFonts w:eastAsiaTheme="minorEastAsia" w:cs="Times New Roman"/>
      <w:sz w:val="22"/>
      <w:lang w:eastAsia="ru-RU"/>
    </w:rPr>
  </w:style>
  <w:style w:type="paragraph" w:customStyle="1" w:styleId="odobren1">
    <w:name w:val="odobren1"/>
    <w:basedOn w:val="a"/>
    <w:rsid w:val="00CB797C"/>
    <w:pPr>
      <w:spacing w:after="120"/>
      <w:ind w:firstLine="0"/>
      <w:jc w:val="left"/>
    </w:pPr>
    <w:rPr>
      <w:rFonts w:eastAsiaTheme="minorEastAsia" w:cs="Times New Roman"/>
      <w:sz w:val="22"/>
      <w:lang w:eastAsia="ru-RU"/>
    </w:rPr>
  </w:style>
  <w:style w:type="paragraph" w:customStyle="1" w:styleId="comment">
    <w:name w:val="comment"/>
    <w:basedOn w:val="a"/>
    <w:rsid w:val="00CB797C"/>
    <w:rPr>
      <w:rFonts w:eastAsiaTheme="minorEastAsia" w:cs="Times New Roman"/>
      <w:sz w:val="20"/>
      <w:szCs w:val="20"/>
      <w:lang w:eastAsia="ru-RU"/>
    </w:rPr>
  </w:style>
  <w:style w:type="paragraph" w:customStyle="1" w:styleId="preamble">
    <w:name w:val="preamble"/>
    <w:basedOn w:val="a"/>
    <w:rsid w:val="00CB797C"/>
    <w:pPr>
      <w:ind w:firstLine="567"/>
    </w:pPr>
    <w:rPr>
      <w:rFonts w:eastAsiaTheme="minorEastAsia" w:cs="Times New Roman"/>
      <w:sz w:val="24"/>
      <w:szCs w:val="24"/>
      <w:lang w:eastAsia="ru-RU"/>
    </w:rPr>
  </w:style>
  <w:style w:type="paragraph" w:customStyle="1" w:styleId="snoski">
    <w:name w:val="snoski"/>
    <w:basedOn w:val="a"/>
    <w:rsid w:val="00CB797C"/>
    <w:pPr>
      <w:ind w:firstLine="567"/>
    </w:pPr>
    <w:rPr>
      <w:rFonts w:eastAsiaTheme="minorEastAsia" w:cs="Times New Roman"/>
      <w:sz w:val="20"/>
      <w:szCs w:val="20"/>
      <w:lang w:eastAsia="ru-RU"/>
    </w:rPr>
  </w:style>
  <w:style w:type="paragraph" w:customStyle="1" w:styleId="snoskiline">
    <w:name w:val="snoskiline"/>
    <w:basedOn w:val="a"/>
    <w:rsid w:val="00CB797C"/>
    <w:pPr>
      <w:ind w:firstLine="0"/>
    </w:pPr>
    <w:rPr>
      <w:rFonts w:eastAsiaTheme="minorEastAsia" w:cs="Times New Roman"/>
      <w:sz w:val="20"/>
      <w:szCs w:val="20"/>
      <w:lang w:eastAsia="ru-RU"/>
    </w:rPr>
  </w:style>
  <w:style w:type="paragraph" w:customStyle="1" w:styleId="paragraph">
    <w:name w:val="paragraph"/>
    <w:basedOn w:val="a"/>
    <w:rsid w:val="00CB797C"/>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CB797C"/>
    <w:pPr>
      <w:ind w:firstLine="0"/>
      <w:jc w:val="left"/>
    </w:pPr>
    <w:rPr>
      <w:rFonts w:eastAsiaTheme="minorEastAsia" w:cs="Times New Roman"/>
      <w:sz w:val="20"/>
      <w:szCs w:val="20"/>
      <w:lang w:eastAsia="ru-RU"/>
    </w:rPr>
  </w:style>
  <w:style w:type="paragraph" w:customStyle="1" w:styleId="numnrpa">
    <w:name w:val="numnrpa"/>
    <w:basedOn w:val="a"/>
    <w:rsid w:val="00CB797C"/>
    <w:pPr>
      <w:ind w:firstLine="0"/>
      <w:jc w:val="left"/>
    </w:pPr>
    <w:rPr>
      <w:rFonts w:eastAsiaTheme="minorEastAsia" w:cs="Times New Roman"/>
      <w:sz w:val="36"/>
      <w:szCs w:val="36"/>
      <w:lang w:eastAsia="ru-RU"/>
    </w:rPr>
  </w:style>
  <w:style w:type="paragraph" w:customStyle="1" w:styleId="append">
    <w:name w:val="append"/>
    <w:basedOn w:val="a"/>
    <w:rsid w:val="00CB797C"/>
    <w:pPr>
      <w:ind w:firstLine="0"/>
      <w:jc w:val="left"/>
    </w:pPr>
    <w:rPr>
      <w:rFonts w:eastAsiaTheme="minorEastAsia" w:cs="Times New Roman"/>
      <w:sz w:val="22"/>
      <w:lang w:eastAsia="ru-RU"/>
    </w:rPr>
  </w:style>
  <w:style w:type="paragraph" w:customStyle="1" w:styleId="prinodobren">
    <w:name w:val="prinodobren"/>
    <w:basedOn w:val="a"/>
    <w:rsid w:val="00CB797C"/>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CB797C"/>
    <w:pPr>
      <w:ind w:firstLine="0"/>
      <w:jc w:val="left"/>
    </w:pPr>
    <w:rPr>
      <w:rFonts w:eastAsiaTheme="minorEastAsia" w:cs="Times New Roman"/>
      <w:sz w:val="24"/>
      <w:szCs w:val="24"/>
      <w:lang w:eastAsia="ru-RU"/>
    </w:rPr>
  </w:style>
  <w:style w:type="paragraph" w:customStyle="1" w:styleId="nonumheader">
    <w:name w:val="nonumheader"/>
    <w:basedOn w:val="a"/>
    <w:rsid w:val="00CB797C"/>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CB797C"/>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CB797C"/>
    <w:pPr>
      <w:ind w:firstLine="1021"/>
    </w:pPr>
    <w:rPr>
      <w:rFonts w:eastAsiaTheme="minorEastAsia" w:cs="Times New Roman"/>
      <w:sz w:val="22"/>
      <w:lang w:eastAsia="ru-RU"/>
    </w:rPr>
  </w:style>
  <w:style w:type="paragraph" w:customStyle="1" w:styleId="agreedate">
    <w:name w:val="agreedate"/>
    <w:basedOn w:val="a"/>
    <w:rsid w:val="00CB797C"/>
    <w:pPr>
      <w:ind w:firstLine="0"/>
    </w:pPr>
    <w:rPr>
      <w:rFonts w:eastAsiaTheme="minorEastAsia" w:cs="Times New Roman"/>
      <w:sz w:val="22"/>
      <w:lang w:eastAsia="ru-RU"/>
    </w:rPr>
  </w:style>
  <w:style w:type="paragraph" w:customStyle="1" w:styleId="changeadd">
    <w:name w:val="changeadd"/>
    <w:basedOn w:val="a"/>
    <w:rsid w:val="00CB797C"/>
    <w:pPr>
      <w:ind w:left="1134" w:firstLine="567"/>
    </w:pPr>
    <w:rPr>
      <w:rFonts w:eastAsiaTheme="minorEastAsia" w:cs="Times New Roman"/>
      <w:sz w:val="24"/>
      <w:szCs w:val="24"/>
      <w:lang w:eastAsia="ru-RU"/>
    </w:rPr>
  </w:style>
  <w:style w:type="paragraph" w:customStyle="1" w:styleId="changei">
    <w:name w:val="changei"/>
    <w:basedOn w:val="a"/>
    <w:rsid w:val="00CB797C"/>
    <w:pPr>
      <w:ind w:left="1021" w:firstLine="0"/>
      <w:jc w:val="left"/>
    </w:pPr>
    <w:rPr>
      <w:rFonts w:eastAsiaTheme="minorEastAsia" w:cs="Times New Roman"/>
      <w:sz w:val="24"/>
      <w:szCs w:val="24"/>
      <w:lang w:eastAsia="ru-RU"/>
    </w:rPr>
  </w:style>
  <w:style w:type="paragraph" w:customStyle="1" w:styleId="changeutrs">
    <w:name w:val="changeutrs"/>
    <w:basedOn w:val="a"/>
    <w:rsid w:val="00CB797C"/>
    <w:pPr>
      <w:spacing w:after="240"/>
      <w:ind w:left="1134" w:firstLine="0"/>
    </w:pPr>
    <w:rPr>
      <w:rFonts w:eastAsia="Times New Roman" w:cs="Times New Roman"/>
      <w:sz w:val="24"/>
      <w:szCs w:val="24"/>
      <w:lang w:eastAsia="ru-RU"/>
    </w:rPr>
  </w:style>
  <w:style w:type="paragraph" w:customStyle="1" w:styleId="changeold">
    <w:name w:val="changeold"/>
    <w:basedOn w:val="a"/>
    <w:rsid w:val="00CB797C"/>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CB797C"/>
    <w:pPr>
      <w:spacing w:after="28"/>
      <w:ind w:firstLine="0"/>
      <w:jc w:val="left"/>
    </w:pPr>
    <w:rPr>
      <w:rFonts w:eastAsiaTheme="minorEastAsia" w:cs="Times New Roman"/>
      <w:sz w:val="22"/>
      <w:lang w:eastAsia="ru-RU"/>
    </w:rPr>
  </w:style>
  <w:style w:type="paragraph" w:customStyle="1" w:styleId="cap1">
    <w:name w:val="cap1"/>
    <w:basedOn w:val="a"/>
    <w:rsid w:val="00CB797C"/>
    <w:pPr>
      <w:ind w:firstLine="0"/>
      <w:jc w:val="left"/>
    </w:pPr>
    <w:rPr>
      <w:rFonts w:eastAsiaTheme="minorEastAsia" w:cs="Times New Roman"/>
      <w:sz w:val="22"/>
      <w:lang w:eastAsia="ru-RU"/>
    </w:rPr>
  </w:style>
  <w:style w:type="paragraph" w:customStyle="1" w:styleId="capu1">
    <w:name w:val="capu1"/>
    <w:basedOn w:val="a"/>
    <w:rsid w:val="00CB797C"/>
    <w:pPr>
      <w:spacing w:after="120"/>
      <w:ind w:firstLine="0"/>
      <w:jc w:val="left"/>
    </w:pPr>
    <w:rPr>
      <w:rFonts w:eastAsiaTheme="minorEastAsia" w:cs="Times New Roman"/>
      <w:sz w:val="22"/>
      <w:lang w:eastAsia="ru-RU"/>
    </w:rPr>
  </w:style>
  <w:style w:type="paragraph" w:customStyle="1" w:styleId="newncpi">
    <w:name w:val="newncpi"/>
    <w:basedOn w:val="a"/>
    <w:rsid w:val="00CB797C"/>
    <w:pPr>
      <w:ind w:firstLine="567"/>
    </w:pPr>
    <w:rPr>
      <w:rFonts w:eastAsiaTheme="minorEastAsia" w:cs="Times New Roman"/>
      <w:sz w:val="24"/>
      <w:szCs w:val="24"/>
      <w:lang w:eastAsia="ru-RU"/>
    </w:rPr>
  </w:style>
  <w:style w:type="paragraph" w:customStyle="1" w:styleId="newncpi0">
    <w:name w:val="newncpi0"/>
    <w:basedOn w:val="a"/>
    <w:rsid w:val="00CB797C"/>
    <w:pPr>
      <w:ind w:firstLine="0"/>
    </w:pPr>
    <w:rPr>
      <w:rFonts w:eastAsiaTheme="minorEastAsia" w:cs="Times New Roman"/>
      <w:sz w:val="24"/>
      <w:szCs w:val="24"/>
      <w:lang w:eastAsia="ru-RU"/>
    </w:rPr>
  </w:style>
  <w:style w:type="paragraph" w:customStyle="1" w:styleId="newncpi1">
    <w:name w:val="newncpi1"/>
    <w:basedOn w:val="a"/>
    <w:rsid w:val="00CB797C"/>
    <w:pPr>
      <w:ind w:left="567" w:firstLine="0"/>
    </w:pPr>
    <w:rPr>
      <w:rFonts w:eastAsiaTheme="minorEastAsia" w:cs="Times New Roman"/>
      <w:sz w:val="24"/>
      <w:szCs w:val="24"/>
      <w:lang w:eastAsia="ru-RU"/>
    </w:rPr>
  </w:style>
  <w:style w:type="paragraph" w:customStyle="1" w:styleId="edizmeren">
    <w:name w:val="edizmeren"/>
    <w:basedOn w:val="a"/>
    <w:rsid w:val="00CB797C"/>
    <w:pPr>
      <w:ind w:firstLine="0"/>
      <w:jc w:val="right"/>
    </w:pPr>
    <w:rPr>
      <w:rFonts w:eastAsiaTheme="minorEastAsia" w:cs="Times New Roman"/>
      <w:sz w:val="20"/>
      <w:szCs w:val="20"/>
      <w:lang w:eastAsia="ru-RU"/>
    </w:rPr>
  </w:style>
  <w:style w:type="paragraph" w:customStyle="1" w:styleId="zagrazdel">
    <w:name w:val="zagrazdel"/>
    <w:basedOn w:val="a"/>
    <w:rsid w:val="00CB797C"/>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CB797C"/>
    <w:pPr>
      <w:ind w:firstLine="0"/>
      <w:jc w:val="center"/>
    </w:pPr>
    <w:rPr>
      <w:rFonts w:eastAsiaTheme="minorEastAsia" w:cs="Times New Roman"/>
      <w:sz w:val="24"/>
      <w:szCs w:val="24"/>
      <w:lang w:eastAsia="ru-RU"/>
    </w:rPr>
  </w:style>
  <w:style w:type="paragraph" w:customStyle="1" w:styleId="primer">
    <w:name w:val="primer"/>
    <w:basedOn w:val="a"/>
    <w:rsid w:val="00CB797C"/>
    <w:pPr>
      <w:ind w:firstLine="567"/>
    </w:pPr>
    <w:rPr>
      <w:rFonts w:eastAsiaTheme="minorEastAsia" w:cs="Times New Roman"/>
      <w:sz w:val="20"/>
      <w:szCs w:val="20"/>
      <w:lang w:eastAsia="ru-RU"/>
    </w:rPr>
  </w:style>
  <w:style w:type="paragraph" w:customStyle="1" w:styleId="withpar">
    <w:name w:val="withpar"/>
    <w:basedOn w:val="a"/>
    <w:rsid w:val="00CB797C"/>
    <w:pPr>
      <w:ind w:firstLine="567"/>
    </w:pPr>
    <w:rPr>
      <w:rFonts w:eastAsiaTheme="minorEastAsia" w:cs="Times New Roman"/>
      <w:sz w:val="24"/>
      <w:szCs w:val="24"/>
      <w:lang w:eastAsia="ru-RU"/>
    </w:rPr>
  </w:style>
  <w:style w:type="paragraph" w:customStyle="1" w:styleId="withoutpar">
    <w:name w:val="withoutpar"/>
    <w:basedOn w:val="a"/>
    <w:rsid w:val="00CB797C"/>
    <w:pPr>
      <w:spacing w:after="60"/>
      <w:ind w:firstLine="0"/>
    </w:pPr>
    <w:rPr>
      <w:rFonts w:eastAsiaTheme="minorEastAsia" w:cs="Times New Roman"/>
      <w:sz w:val="24"/>
      <w:szCs w:val="24"/>
      <w:lang w:eastAsia="ru-RU"/>
    </w:rPr>
  </w:style>
  <w:style w:type="paragraph" w:customStyle="1" w:styleId="undline">
    <w:name w:val="undline"/>
    <w:basedOn w:val="a"/>
    <w:rsid w:val="00CB797C"/>
    <w:pPr>
      <w:ind w:firstLine="0"/>
    </w:pPr>
    <w:rPr>
      <w:rFonts w:eastAsiaTheme="minorEastAsia" w:cs="Times New Roman"/>
      <w:sz w:val="20"/>
      <w:szCs w:val="20"/>
      <w:lang w:eastAsia="ru-RU"/>
    </w:rPr>
  </w:style>
  <w:style w:type="paragraph" w:customStyle="1" w:styleId="underline">
    <w:name w:val="underline"/>
    <w:basedOn w:val="a"/>
    <w:rsid w:val="00CB797C"/>
    <w:pPr>
      <w:ind w:firstLine="0"/>
    </w:pPr>
    <w:rPr>
      <w:rFonts w:eastAsiaTheme="minorEastAsia" w:cs="Times New Roman"/>
      <w:sz w:val="20"/>
      <w:szCs w:val="20"/>
      <w:lang w:eastAsia="ru-RU"/>
    </w:rPr>
  </w:style>
  <w:style w:type="paragraph" w:customStyle="1" w:styleId="ncpicomment">
    <w:name w:val="ncpicomment"/>
    <w:basedOn w:val="a"/>
    <w:rsid w:val="00CB797C"/>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CB797C"/>
    <w:pPr>
      <w:ind w:left="1134" w:firstLine="0"/>
    </w:pPr>
    <w:rPr>
      <w:rFonts w:eastAsiaTheme="minorEastAsia" w:cs="Times New Roman"/>
      <w:sz w:val="24"/>
      <w:szCs w:val="24"/>
      <w:lang w:eastAsia="ru-RU"/>
    </w:rPr>
  </w:style>
  <w:style w:type="paragraph" w:customStyle="1" w:styleId="ncpidel">
    <w:name w:val="ncpidel"/>
    <w:basedOn w:val="a"/>
    <w:rsid w:val="00CB797C"/>
    <w:pPr>
      <w:ind w:left="1134" w:firstLine="567"/>
    </w:pPr>
    <w:rPr>
      <w:rFonts w:eastAsiaTheme="minorEastAsia" w:cs="Times New Roman"/>
      <w:sz w:val="24"/>
      <w:szCs w:val="24"/>
      <w:lang w:eastAsia="ru-RU"/>
    </w:rPr>
  </w:style>
  <w:style w:type="paragraph" w:customStyle="1" w:styleId="tsifra">
    <w:name w:val="tsifra"/>
    <w:basedOn w:val="a"/>
    <w:rsid w:val="00CB797C"/>
    <w:pPr>
      <w:ind w:firstLine="0"/>
      <w:jc w:val="left"/>
    </w:pPr>
    <w:rPr>
      <w:rFonts w:eastAsiaTheme="minorEastAsia" w:cs="Times New Roman"/>
      <w:b/>
      <w:bCs/>
      <w:sz w:val="36"/>
      <w:szCs w:val="36"/>
      <w:lang w:eastAsia="ru-RU"/>
    </w:rPr>
  </w:style>
  <w:style w:type="paragraph" w:customStyle="1" w:styleId="articleintext">
    <w:name w:val="articleintext"/>
    <w:basedOn w:val="a"/>
    <w:rsid w:val="00CB797C"/>
    <w:pPr>
      <w:ind w:firstLine="567"/>
    </w:pPr>
    <w:rPr>
      <w:rFonts w:eastAsiaTheme="minorEastAsia" w:cs="Times New Roman"/>
      <w:sz w:val="24"/>
      <w:szCs w:val="24"/>
      <w:lang w:eastAsia="ru-RU"/>
    </w:rPr>
  </w:style>
  <w:style w:type="paragraph" w:customStyle="1" w:styleId="newncpiv">
    <w:name w:val="newncpiv"/>
    <w:basedOn w:val="a"/>
    <w:rsid w:val="00CB797C"/>
    <w:pPr>
      <w:ind w:firstLine="567"/>
    </w:pPr>
    <w:rPr>
      <w:rFonts w:eastAsiaTheme="minorEastAsia" w:cs="Times New Roman"/>
      <w:i/>
      <w:iCs/>
      <w:sz w:val="24"/>
      <w:szCs w:val="24"/>
      <w:lang w:eastAsia="ru-RU"/>
    </w:rPr>
  </w:style>
  <w:style w:type="paragraph" w:customStyle="1" w:styleId="snoskiv">
    <w:name w:val="snoskiv"/>
    <w:basedOn w:val="a"/>
    <w:rsid w:val="00CB797C"/>
    <w:pPr>
      <w:ind w:firstLine="567"/>
    </w:pPr>
    <w:rPr>
      <w:rFonts w:eastAsiaTheme="minorEastAsia" w:cs="Times New Roman"/>
      <w:i/>
      <w:iCs/>
      <w:sz w:val="20"/>
      <w:szCs w:val="20"/>
      <w:lang w:eastAsia="ru-RU"/>
    </w:rPr>
  </w:style>
  <w:style w:type="paragraph" w:customStyle="1" w:styleId="articlev">
    <w:name w:val="articlev"/>
    <w:basedOn w:val="a"/>
    <w:rsid w:val="00CB797C"/>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CB797C"/>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CB797C"/>
    <w:pPr>
      <w:ind w:left="1134" w:hanging="1134"/>
      <w:jc w:val="left"/>
    </w:pPr>
    <w:rPr>
      <w:rFonts w:eastAsiaTheme="minorEastAsia" w:cs="Times New Roman"/>
      <w:sz w:val="22"/>
      <w:lang w:eastAsia="ru-RU"/>
    </w:rPr>
  </w:style>
  <w:style w:type="paragraph" w:customStyle="1" w:styleId="gosreg">
    <w:name w:val="gosreg"/>
    <w:basedOn w:val="a"/>
    <w:rsid w:val="00CB797C"/>
    <w:pPr>
      <w:ind w:firstLine="0"/>
    </w:pPr>
    <w:rPr>
      <w:rFonts w:eastAsiaTheme="minorEastAsia" w:cs="Times New Roman"/>
      <w:i/>
      <w:iCs/>
      <w:sz w:val="20"/>
      <w:szCs w:val="20"/>
      <w:lang w:eastAsia="ru-RU"/>
    </w:rPr>
  </w:style>
  <w:style w:type="paragraph" w:customStyle="1" w:styleId="articlect">
    <w:name w:val="articlect"/>
    <w:basedOn w:val="a"/>
    <w:rsid w:val="00CB797C"/>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CB797C"/>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CB797C"/>
    <w:pPr>
      <w:ind w:left="5103" w:firstLine="0"/>
      <w:jc w:val="left"/>
    </w:pPr>
    <w:rPr>
      <w:rFonts w:eastAsiaTheme="minorEastAsia" w:cs="Times New Roman"/>
      <w:sz w:val="24"/>
      <w:szCs w:val="24"/>
      <w:lang w:eastAsia="ru-RU"/>
    </w:rPr>
  </w:style>
  <w:style w:type="paragraph" w:customStyle="1" w:styleId="doklad">
    <w:name w:val="doklad"/>
    <w:basedOn w:val="a"/>
    <w:rsid w:val="00CB797C"/>
    <w:pPr>
      <w:ind w:left="2835" w:firstLine="0"/>
      <w:jc w:val="left"/>
    </w:pPr>
    <w:rPr>
      <w:rFonts w:eastAsiaTheme="minorEastAsia" w:cs="Times New Roman"/>
      <w:sz w:val="24"/>
      <w:szCs w:val="24"/>
      <w:lang w:eastAsia="ru-RU"/>
    </w:rPr>
  </w:style>
  <w:style w:type="paragraph" w:customStyle="1" w:styleId="onpaper">
    <w:name w:val="onpaper"/>
    <w:basedOn w:val="a"/>
    <w:rsid w:val="00CB797C"/>
    <w:pPr>
      <w:ind w:firstLine="567"/>
    </w:pPr>
    <w:rPr>
      <w:rFonts w:eastAsiaTheme="minorEastAsia" w:cs="Times New Roman"/>
      <w:i/>
      <w:iCs/>
      <w:sz w:val="20"/>
      <w:szCs w:val="20"/>
      <w:lang w:eastAsia="ru-RU"/>
    </w:rPr>
  </w:style>
  <w:style w:type="paragraph" w:customStyle="1" w:styleId="formula">
    <w:name w:val="formula"/>
    <w:basedOn w:val="a"/>
    <w:rsid w:val="00CB797C"/>
    <w:pPr>
      <w:ind w:firstLine="0"/>
      <w:jc w:val="center"/>
    </w:pPr>
    <w:rPr>
      <w:rFonts w:eastAsiaTheme="minorEastAsia" w:cs="Times New Roman"/>
      <w:sz w:val="24"/>
      <w:szCs w:val="24"/>
      <w:lang w:eastAsia="ru-RU"/>
    </w:rPr>
  </w:style>
  <w:style w:type="paragraph" w:customStyle="1" w:styleId="tableblank">
    <w:name w:val="tableblank"/>
    <w:basedOn w:val="a"/>
    <w:rsid w:val="00CB797C"/>
    <w:pPr>
      <w:ind w:firstLine="0"/>
      <w:jc w:val="left"/>
    </w:pPr>
    <w:rPr>
      <w:rFonts w:eastAsiaTheme="minorEastAsia" w:cs="Times New Roman"/>
      <w:sz w:val="24"/>
      <w:szCs w:val="24"/>
      <w:lang w:eastAsia="ru-RU"/>
    </w:rPr>
  </w:style>
  <w:style w:type="paragraph" w:customStyle="1" w:styleId="table9">
    <w:name w:val="table9"/>
    <w:basedOn w:val="a"/>
    <w:rsid w:val="00CB797C"/>
    <w:pPr>
      <w:ind w:firstLine="0"/>
      <w:jc w:val="left"/>
    </w:pPr>
    <w:rPr>
      <w:rFonts w:eastAsiaTheme="minorEastAsia" w:cs="Times New Roman"/>
      <w:sz w:val="18"/>
      <w:szCs w:val="18"/>
      <w:lang w:eastAsia="ru-RU"/>
    </w:rPr>
  </w:style>
  <w:style w:type="paragraph" w:customStyle="1" w:styleId="table8">
    <w:name w:val="table8"/>
    <w:basedOn w:val="a"/>
    <w:rsid w:val="00CB797C"/>
    <w:pPr>
      <w:ind w:firstLine="0"/>
      <w:jc w:val="left"/>
    </w:pPr>
    <w:rPr>
      <w:rFonts w:eastAsiaTheme="minorEastAsia" w:cs="Times New Roman"/>
      <w:sz w:val="16"/>
      <w:szCs w:val="16"/>
      <w:lang w:eastAsia="ru-RU"/>
    </w:rPr>
  </w:style>
  <w:style w:type="paragraph" w:customStyle="1" w:styleId="table7">
    <w:name w:val="table7"/>
    <w:basedOn w:val="a"/>
    <w:rsid w:val="00CB797C"/>
    <w:pPr>
      <w:ind w:firstLine="0"/>
      <w:jc w:val="left"/>
    </w:pPr>
    <w:rPr>
      <w:rFonts w:eastAsiaTheme="minorEastAsia" w:cs="Times New Roman"/>
      <w:sz w:val="14"/>
      <w:szCs w:val="14"/>
      <w:lang w:eastAsia="ru-RU"/>
    </w:rPr>
  </w:style>
  <w:style w:type="paragraph" w:customStyle="1" w:styleId="begform">
    <w:name w:val="begform"/>
    <w:basedOn w:val="a"/>
    <w:rsid w:val="00CB797C"/>
    <w:pPr>
      <w:ind w:firstLine="567"/>
    </w:pPr>
    <w:rPr>
      <w:rFonts w:eastAsiaTheme="minorEastAsia" w:cs="Times New Roman"/>
      <w:sz w:val="24"/>
      <w:szCs w:val="24"/>
      <w:lang w:eastAsia="ru-RU"/>
    </w:rPr>
  </w:style>
  <w:style w:type="paragraph" w:customStyle="1" w:styleId="endform">
    <w:name w:val="endform"/>
    <w:basedOn w:val="a"/>
    <w:rsid w:val="00CB797C"/>
    <w:pPr>
      <w:ind w:firstLine="567"/>
    </w:pPr>
    <w:rPr>
      <w:rFonts w:eastAsiaTheme="minorEastAsia" w:cs="Times New Roman"/>
      <w:sz w:val="24"/>
      <w:szCs w:val="24"/>
      <w:lang w:eastAsia="ru-RU"/>
    </w:rPr>
  </w:style>
  <w:style w:type="paragraph" w:customStyle="1" w:styleId="dopinfo">
    <w:name w:val="dopinfo"/>
    <w:basedOn w:val="a"/>
    <w:rsid w:val="00CB797C"/>
    <w:pPr>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CB797C"/>
    <w:rPr>
      <w:rFonts w:ascii="Times New Roman" w:hAnsi="Times New Roman" w:cs="Times New Roman" w:hint="default"/>
      <w:caps/>
    </w:rPr>
  </w:style>
  <w:style w:type="character" w:customStyle="1" w:styleId="promulgator">
    <w:name w:val="promulgator"/>
    <w:basedOn w:val="a0"/>
    <w:rsid w:val="00CB797C"/>
    <w:rPr>
      <w:rFonts w:ascii="Times New Roman" w:hAnsi="Times New Roman" w:cs="Times New Roman" w:hint="default"/>
      <w:caps/>
    </w:rPr>
  </w:style>
  <w:style w:type="character" w:customStyle="1" w:styleId="datepr">
    <w:name w:val="datepr"/>
    <w:basedOn w:val="a0"/>
    <w:rsid w:val="00CB797C"/>
    <w:rPr>
      <w:rFonts w:ascii="Times New Roman" w:hAnsi="Times New Roman" w:cs="Times New Roman" w:hint="default"/>
    </w:rPr>
  </w:style>
  <w:style w:type="character" w:customStyle="1" w:styleId="datecity">
    <w:name w:val="datecity"/>
    <w:basedOn w:val="a0"/>
    <w:rsid w:val="00CB797C"/>
    <w:rPr>
      <w:rFonts w:ascii="Times New Roman" w:hAnsi="Times New Roman" w:cs="Times New Roman" w:hint="default"/>
      <w:sz w:val="24"/>
      <w:szCs w:val="24"/>
    </w:rPr>
  </w:style>
  <w:style w:type="character" w:customStyle="1" w:styleId="datereg">
    <w:name w:val="datereg"/>
    <w:basedOn w:val="a0"/>
    <w:rsid w:val="00CB797C"/>
    <w:rPr>
      <w:rFonts w:ascii="Times New Roman" w:hAnsi="Times New Roman" w:cs="Times New Roman" w:hint="default"/>
    </w:rPr>
  </w:style>
  <w:style w:type="character" w:customStyle="1" w:styleId="number">
    <w:name w:val="number"/>
    <w:basedOn w:val="a0"/>
    <w:rsid w:val="00CB797C"/>
    <w:rPr>
      <w:rFonts w:ascii="Times New Roman" w:hAnsi="Times New Roman" w:cs="Times New Roman" w:hint="default"/>
    </w:rPr>
  </w:style>
  <w:style w:type="character" w:customStyle="1" w:styleId="bigsimbol">
    <w:name w:val="bigsimbol"/>
    <w:basedOn w:val="a0"/>
    <w:rsid w:val="00CB797C"/>
    <w:rPr>
      <w:rFonts w:ascii="Times New Roman" w:hAnsi="Times New Roman" w:cs="Times New Roman" w:hint="default"/>
      <w:caps/>
    </w:rPr>
  </w:style>
  <w:style w:type="character" w:customStyle="1" w:styleId="razr">
    <w:name w:val="razr"/>
    <w:basedOn w:val="a0"/>
    <w:rsid w:val="00CB797C"/>
    <w:rPr>
      <w:rFonts w:ascii="Times New Roman" w:hAnsi="Times New Roman" w:cs="Times New Roman" w:hint="default"/>
      <w:spacing w:val="30"/>
    </w:rPr>
  </w:style>
  <w:style w:type="character" w:customStyle="1" w:styleId="onesymbol">
    <w:name w:val="onesymbol"/>
    <w:basedOn w:val="a0"/>
    <w:rsid w:val="00CB797C"/>
    <w:rPr>
      <w:rFonts w:ascii="Symbol" w:hAnsi="Symbol" w:hint="default"/>
    </w:rPr>
  </w:style>
  <w:style w:type="character" w:customStyle="1" w:styleId="onewind3">
    <w:name w:val="onewind3"/>
    <w:basedOn w:val="a0"/>
    <w:rsid w:val="00CB797C"/>
    <w:rPr>
      <w:rFonts w:ascii="Wingdings 3" w:hAnsi="Wingdings 3" w:hint="default"/>
    </w:rPr>
  </w:style>
  <w:style w:type="character" w:customStyle="1" w:styleId="onewind2">
    <w:name w:val="onewind2"/>
    <w:basedOn w:val="a0"/>
    <w:rsid w:val="00CB797C"/>
    <w:rPr>
      <w:rFonts w:ascii="Wingdings 2" w:hAnsi="Wingdings 2" w:hint="default"/>
    </w:rPr>
  </w:style>
  <w:style w:type="character" w:customStyle="1" w:styleId="onewind">
    <w:name w:val="onewind"/>
    <w:basedOn w:val="a0"/>
    <w:rsid w:val="00CB797C"/>
    <w:rPr>
      <w:rFonts w:ascii="Wingdings" w:hAnsi="Wingdings" w:hint="default"/>
    </w:rPr>
  </w:style>
  <w:style w:type="character" w:customStyle="1" w:styleId="rednoun">
    <w:name w:val="rednoun"/>
    <w:basedOn w:val="a0"/>
    <w:rsid w:val="00CB797C"/>
  </w:style>
  <w:style w:type="character" w:customStyle="1" w:styleId="post">
    <w:name w:val="post"/>
    <w:basedOn w:val="a0"/>
    <w:rsid w:val="00CB797C"/>
    <w:rPr>
      <w:rFonts w:ascii="Times New Roman" w:hAnsi="Times New Roman" w:cs="Times New Roman" w:hint="default"/>
      <w:b/>
      <w:bCs/>
      <w:sz w:val="22"/>
      <w:szCs w:val="22"/>
    </w:rPr>
  </w:style>
  <w:style w:type="character" w:customStyle="1" w:styleId="pers">
    <w:name w:val="pers"/>
    <w:basedOn w:val="a0"/>
    <w:rsid w:val="00CB797C"/>
    <w:rPr>
      <w:rFonts w:ascii="Times New Roman" w:hAnsi="Times New Roman" w:cs="Times New Roman" w:hint="default"/>
      <w:b/>
      <w:bCs/>
      <w:sz w:val="22"/>
      <w:szCs w:val="22"/>
    </w:rPr>
  </w:style>
  <w:style w:type="character" w:customStyle="1" w:styleId="arabic">
    <w:name w:val="arabic"/>
    <w:basedOn w:val="a0"/>
    <w:rsid w:val="00CB797C"/>
    <w:rPr>
      <w:rFonts w:ascii="Times New Roman" w:hAnsi="Times New Roman" w:cs="Times New Roman" w:hint="default"/>
    </w:rPr>
  </w:style>
  <w:style w:type="character" w:customStyle="1" w:styleId="articlec">
    <w:name w:val="articlec"/>
    <w:basedOn w:val="a0"/>
    <w:rsid w:val="00CB797C"/>
    <w:rPr>
      <w:rFonts w:ascii="Times New Roman" w:hAnsi="Times New Roman" w:cs="Times New Roman" w:hint="default"/>
      <w:b/>
      <w:bCs/>
    </w:rPr>
  </w:style>
  <w:style w:type="character" w:customStyle="1" w:styleId="roman">
    <w:name w:val="roman"/>
    <w:basedOn w:val="a0"/>
    <w:rsid w:val="00CB797C"/>
    <w:rPr>
      <w:rFonts w:ascii="Arial" w:hAnsi="Arial" w:cs="Arial" w:hint="default"/>
    </w:rPr>
  </w:style>
  <w:style w:type="table" w:customStyle="1" w:styleId="tablencpi">
    <w:name w:val="tablencpi"/>
    <w:basedOn w:val="a1"/>
    <w:rsid w:val="00CB797C"/>
    <w:pPr>
      <w:ind w:firstLine="0"/>
      <w:jc w:val="left"/>
    </w:pPr>
    <w:rPr>
      <w:rFonts w:eastAsia="Times New Roman" w:cs="Times New Roman"/>
      <w:sz w:val="20"/>
      <w:szCs w:val="20"/>
      <w:lang w:eastAsia="ru-RU"/>
    </w:rPr>
    <w:tblPr>
      <w:tblCellMar>
        <w:left w:w="0" w:type="dxa"/>
        <w:right w:w="0" w:type="dxa"/>
      </w:tblCellMar>
    </w:tblPr>
  </w:style>
  <w:style w:type="character" w:customStyle="1" w:styleId="fontstyle23">
    <w:name w:val="fontstyle23"/>
    <w:basedOn w:val="a0"/>
    <w:rsid w:val="00CB797C"/>
  </w:style>
  <w:style w:type="character" w:customStyle="1" w:styleId="fontstyle13">
    <w:name w:val="fontstyle13"/>
    <w:basedOn w:val="a0"/>
    <w:rsid w:val="00CB7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797C"/>
    <w:rPr>
      <w:color w:val="154C94"/>
      <w:u w:val="single"/>
    </w:rPr>
  </w:style>
  <w:style w:type="character" w:styleId="a4">
    <w:name w:val="FollowedHyperlink"/>
    <w:basedOn w:val="a0"/>
    <w:uiPriority w:val="99"/>
    <w:semiHidden/>
    <w:unhideWhenUsed/>
    <w:rsid w:val="00CB797C"/>
    <w:rPr>
      <w:color w:val="154C94"/>
      <w:u w:val="single"/>
    </w:rPr>
  </w:style>
  <w:style w:type="paragraph" w:customStyle="1" w:styleId="part">
    <w:name w:val="part"/>
    <w:basedOn w:val="a"/>
    <w:rsid w:val="00CB797C"/>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CB797C"/>
    <w:pPr>
      <w:spacing w:before="240" w:after="240"/>
      <w:ind w:left="1922" w:hanging="1355"/>
      <w:jc w:val="left"/>
    </w:pPr>
    <w:rPr>
      <w:rFonts w:eastAsia="Times New Roman" w:cs="Times New Roman"/>
      <w:b/>
      <w:bCs/>
      <w:sz w:val="24"/>
      <w:szCs w:val="24"/>
      <w:lang w:eastAsia="ru-RU"/>
    </w:rPr>
  </w:style>
  <w:style w:type="paragraph" w:customStyle="1" w:styleId="1">
    <w:name w:val="Название1"/>
    <w:basedOn w:val="a"/>
    <w:rsid w:val="00CB797C"/>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CB797C"/>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CB797C"/>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CB797C"/>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CB797C"/>
    <w:pPr>
      <w:ind w:firstLine="0"/>
      <w:jc w:val="center"/>
    </w:pPr>
    <w:rPr>
      <w:rFonts w:eastAsiaTheme="minorEastAsia" w:cs="Times New Roman"/>
      <w:b/>
      <w:bCs/>
      <w:sz w:val="24"/>
      <w:szCs w:val="24"/>
      <w:lang w:eastAsia="ru-RU"/>
    </w:rPr>
  </w:style>
  <w:style w:type="paragraph" w:customStyle="1" w:styleId="titlepr">
    <w:name w:val="titlepr"/>
    <w:basedOn w:val="a"/>
    <w:rsid w:val="00CB797C"/>
    <w:pPr>
      <w:ind w:firstLine="0"/>
      <w:jc w:val="center"/>
    </w:pPr>
    <w:rPr>
      <w:rFonts w:eastAsiaTheme="minorEastAsia" w:cs="Times New Roman"/>
      <w:b/>
      <w:bCs/>
      <w:sz w:val="24"/>
      <w:szCs w:val="24"/>
      <w:lang w:eastAsia="ru-RU"/>
    </w:rPr>
  </w:style>
  <w:style w:type="paragraph" w:customStyle="1" w:styleId="agree">
    <w:name w:val="agree"/>
    <w:basedOn w:val="a"/>
    <w:rsid w:val="00CB797C"/>
    <w:pPr>
      <w:spacing w:after="28"/>
      <w:ind w:firstLine="0"/>
      <w:jc w:val="left"/>
    </w:pPr>
    <w:rPr>
      <w:rFonts w:eastAsiaTheme="minorEastAsia" w:cs="Times New Roman"/>
      <w:sz w:val="22"/>
      <w:lang w:eastAsia="ru-RU"/>
    </w:rPr>
  </w:style>
  <w:style w:type="paragraph" w:customStyle="1" w:styleId="razdel">
    <w:name w:val="razdel"/>
    <w:basedOn w:val="a"/>
    <w:rsid w:val="00CB797C"/>
    <w:pPr>
      <w:ind w:firstLine="567"/>
      <w:jc w:val="center"/>
    </w:pPr>
    <w:rPr>
      <w:rFonts w:eastAsiaTheme="minorEastAsia" w:cs="Times New Roman"/>
      <w:b/>
      <w:bCs/>
      <w:caps/>
      <w:sz w:val="32"/>
      <w:szCs w:val="32"/>
      <w:lang w:eastAsia="ru-RU"/>
    </w:rPr>
  </w:style>
  <w:style w:type="paragraph" w:customStyle="1" w:styleId="podrazdel">
    <w:name w:val="podrazdel"/>
    <w:basedOn w:val="a"/>
    <w:rsid w:val="00CB797C"/>
    <w:pPr>
      <w:ind w:firstLine="0"/>
      <w:jc w:val="center"/>
    </w:pPr>
    <w:rPr>
      <w:rFonts w:eastAsiaTheme="minorEastAsia" w:cs="Times New Roman"/>
      <w:b/>
      <w:bCs/>
      <w:caps/>
      <w:sz w:val="24"/>
      <w:szCs w:val="24"/>
      <w:lang w:eastAsia="ru-RU"/>
    </w:rPr>
  </w:style>
  <w:style w:type="paragraph" w:customStyle="1" w:styleId="titlep">
    <w:name w:val="titlep"/>
    <w:basedOn w:val="a"/>
    <w:rsid w:val="00CB797C"/>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CB797C"/>
    <w:pPr>
      <w:ind w:firstLine="0"/>
      <w:jc w:val="right"/>
    </w:pPr>
    <w:rPr>
      <w:rFonts w:eastAsiaTheme="minorEastAsia" w:cs="Times New Roman"/>
      <w:sz w:val="22"/>
      <w:lang w:eastAsia="ru-RU"/>
    </w:rPr>
  </w:style>
  <w:style w:type="paragraph" w:customStyle="1" w:styleId="titleu">
    <w:name w:val="titleu"/>
    <w:basedOn w:val="a"/>
    <w:rsid w:val="00CB797C"/>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CB797C"/>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CB797C"/>
    <w:pPr>
      <w:ind w:firstLine="0"/>
      <w:jc w:val="left"/>
    </w:pPr>
    <w:rPr>
      <w:rFonts w:eastAsiaTheme="minorEastAsia" w:cs="Times New Roman"/>
      <w:sz w:val="20"/>
      <w:szCs w:val="20"/>
      <w:lang w:eastAsia="ru-RU"/>
    </w:rPr>
  </w:style>
  <w:style w:type="paragraph" w:customStyle="1" w:styleId="point">
    <w:name w:val="point"/>
    <w:basedOn w:val="a"/>
    <w:rsid w:val="00CB797C"/>
    <w:pPr>
      <w:ind w:firstLine="567"/>
    </w:pPr>
    <w:rPr>
      <w:rFonts w:eastAsiaTheme="minorEastAsia" w:cs="Times New Roman"/>
      <w:sz w:val="24"/>
      <w:szCs w:val="24"/>
      <w:lang w:eastAsia="ru-RU"/>
    </w:rPr>
  </w:style>
  <w:style w:type="paragraph" w:customStyle="1" w:styleId="underpoint">
    <w:name w:val="underpoint"/>
    <w:basedOn w:val="a"/>
    <w:rsid w:val="00CB797C"/>
    <w:pPr>
      <w:ind w:firstLine="567"/>
    </w:pPr>
    <w:rPr>
      <w:rFonts w:eastAsiaTheme="minorEastAsia" w:cs="Times New Roman"/>
      <w:sz w:val="24"/>
      <w:szCs w:val="24"/>
      <w:lang w:eastAsia="ru-RU"/>
    </w:rPr>
  </w:style>
  <w:style w:type="paragraph" w:customStyle="1" w:styleId="signed">
    <w:name w:val="signed"/>
    <w:basedOn w:val="a"/>
    <w:rsid w:val="00CB797C"/>
    <w:pPr>
      <w:ind w:firstLine="567"/>
    </w:pPr>
    <w:rPr>
      <w:rFonts w:eastAsiaTheme="minorEastAsia" w:cs="Times New Roman"/>
      <w:sz w:val="24"/>
      <w:szCs w:val="24"/>
      <w:lang w:eastAsia="ru-RU"/>
    </w:rPr>
  </w:style>
  <w:style w:type="paragraph" w:customStyle="1" w:styleId="odobren">
    <w:name w:val="odobren"/>
    <w:basedOn w:val="a"/>
    <w:rsid w:val="00CB797C"/>
    <w:pPr>
      <w:ind w:firstLine="0"/>
      <w:jc w:val="left"/>
    </w:pPr>
    <w:rPr>
      <w:rFonts w:eastAsiaTheme="minorEastAsia" w:cs="Times New Roman"/>
      <w:sz w:val="22"/>
      <w:lang w:eastAsia="ru-RU"/>
    </w:rPr>
  </w:style>
  <w:style w:type="paragraph" w:customStyle="1" w:styleId="odobren1">
    <w:name w:val="odobren1"/>
    <w:basedOn w:val="a"/>
    <w:rsid w:val="00CB797C"/>
    <w:pPr>
      <w:spacing w:after="120"/>
      <w:ind w:firstLine="0"/>
      <w:jc w:val="left"/>
    </w:pPr>
    <w:rPr>
      <w:rFonts w:eastAsiaTheme="minorEastAsia" w:cs="Times New Roman"/>
      <w:sz w:val="22"/>
      <w:lang w:eastAsia="ru-RU"/>
    </w:rPr>
  </w:style>
  <w:style w:type="paragraph" w:customStyle="1" w:styleId="comment">
    <w:name w:val="comment"/>
    <w:basedOn w:val="a"/>
    <w:rsid w:val="00CB797C"/>
    <w:rPr>
      <w:rFonts w:eastAsiaTheme="minorEastAsia" w:cs="Times New Roman"/>
      <w:sz w:val="20"/>
      <w:szCs w:val="20"/>
      <w:lang w:eastAsia="ru-RU"/>
    </w:rPr>
  </w:style>
  <w:style w:type="paragraph" w:customStyle="1" w:styleId="preamble">
    <w:name w:val="preamble"/>
    <w:basedOn w:val="a"/>
    <w:rsid w:val="00CB797C"/>
    <w:pPr>
      <w:ind w:firstLine="567"/>
    </w:pPr>
    <w:rPr>
      <w:rFonts w:eastAsiaTheme="minorEastAsia" w:cs="Times New Roman"/>
      <w:sz w:val="24"/>
      <w:szCs w:val="24"/>
      <w:lang w:eastAsia="ru-RU"/>
    </w:rPr>
  </w:style>
  <w:style w:type="paragraph" w:customStyle="1" w:styleId="snoski">
    <w:name w:val="snoski"/>
    <w:basedOn w:val="a"/>
    <w:rsid w:val="00CB797C"/>
    <w:pPr>
      <w:ind w:firstLine="567"/>
    </w:pPr>
    <w:rPr>
      <w:rFonts w:eastAsiaTheme="minorEastAsia" w:cs="Times New Roman"/>
      <w:sz w:val="20"/>
      <w:szCs w:val="20"/>
      <w:lang w:eastAsia="ru-RU"/>
    </w:rPr>
  </w:style>
  <w:style w:type="paragraph" w:customStyle="1" w:styleId="snoskiline">
    <w:name w:val="snoskiline"/>
    <w:basedOn w:val="a"/>
    <w:rsid w:val="00CB797C"/>
    <w:pPr>
      <w:ind w:firstLine="0"/>
    </w:pPr>
    <w:rPr>
      <w:rFonts w:eastAsiaTheme="minorEastAsia" w:cs="Times New Roman"/>
      <w:sz w:val="20"/>
      <w:szCs w:val="20"/>
      <w:lang w:eastAsia="ru-RU"/>
    </w:rPr>
  </w:style>
  <w:style w:type="paragraph" w:customStyle="1" w:styleId="paragraph">
    <w:name w:val="paragraph"/>
    <w:basedOn w:val="a"/>
    <w:rsid w:val="00CB797C"/>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CB797C"/>
    <w:pPr>
      <w:ind w:firstLine="0"/>
      <w:jc w:val="left"/>
    </w:pPr>
    <w:rPr>
      <w:rFonts w:eastAsiaTheme="minorEastAsia" w:cs="Times New Roman"/>
      <w:sz w:val="20"/>
      <w:szCs w:val="20"/>
      <w:lang w:eastAsia="ru-RU"/>
    </w:rPr>
  </w:style>
  <w:style w:type="paragraph" w:customStyle="1" w:styleId="numnrpa">
    <w:name w:val="numnrpa"/>
    <w:basedOn w:val="a"/>
    <w:rsid w:val="00CB797C"/>
    <w:pPr>
      <w:ind w:firstLine="0"/>
      <w:jc w:val="left"/>
    </w:pPr>
    <w:rPr>
      <w:rFonts w:eastAsiaTheme="minorEastAsia" w:cs="Times New Roman"/>
      <w:sz w:val="36"/>
      <w:szCs w:val="36"/>
      <w:lang w:eastAsia="ru-RU"/>
    </w:rPr>
  </w:style>
  <w:style w:type="paragraph" w:customStyle="1" w:styleId="append">
    <w:name w:val="append"/>
    <w:basedOn w:val="a"/>
    <w:rsid w:val="00CB797C"/>
    <w:pPr>
      <w:ind w:firstLine="0"/>
      <w:jc w:val="left"/>
    </w:pPr>
    <w:rPr>
      <w:rFonts w:eastAsiaTheme="minorEastAsia" w:cs="Times New Roman"/>
      <w:sz w:val="22"/>
      <w:lang w:eastAsia="ru-RU"/>
    </w:rPr>
  </w:style>
  <w:style w:type="paragraph" w:customStyle="1" w:styleId="prinodobren">
    <w:name w:val="prinodobren"/>
    <w:basedOn w:val="a"/>
    <w:rsid w:val="00CB797C"/>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CB797C"/>
    <w:pPr>
      <w:ind w:firstLine="0"/>
      <w:jc w:val="left"/>
    </w:pPr>
    <w:rPr>
      <w:rFonts w:eastAsiaTheme="minorEastAsia" w:cs="Times New Roman"/>
      <w:sz w:val="24"/>
      <w:szCs w:val="24"/>
      <w:lang w:eastAsia="ru-RU"/>
    </w:rPr>
  </w:style>
  <w:style w:type="paragraph" w:customStyle="1" w:styleId="nonumheader">
    <w:name w:val="nonumheader"/>
    <w:basedOn w:val="a"/>
    <w:rsid w:val="00CB797C"/>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CB797C"/>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CB797C"/>
    <w:pPr>
      <w:ind w:firstLine="1021"/>
    </w:pPr>
    <w:rPr>
      <w:rFonts w:eastAsiaTheme="minorEastAsia" w:cs="Times New Roman"/>
      <w:sz w:val="22"/>
      <w:lang w:eastAsia="ru-RU"/>
    </w:rPr>
  </w:style>
  <w:style w:type="paragraph" w:customStyle="1" w:styleId="agreedate">
    <w:name w:val="agreedate"/>
    <w:basedOn w:val="a"/>
    <w:rsid w:val="00CB797C"/>
    <w:pPr>
      <w:ind w:firstLine="0"/>
    </w:pPr>
    <w:rPr>
      <w:rFonts w:eastAsiaTheme="minorEastAsia" w:cs="Times New Roman"/>
      <w:sz w:val="22"/>
      <w:lang w:eastAsia="ru-RU"/>
    </w:rPr>
  </w:style>
  <w:style w:type="paragraph" w:customStyle="1" w:styleId="changeadd">
    <w:name w:val="changeadd"/>
    <w:basedOn w:val="a"/>
    <w:rsid w:val="00CB797C"/>
    <w:pPr>
      <w:ind w:left="1134" w:firstLine="567"/>
    </w:pPr>
    <w:rPr>
      <w:rFonts w:eastAsiaTheme="minorEastAsia" w:cs="Times New Roman"/>
      <w:sz w:val="24"/>
      <w:szCs w:val="24"/>
      <w:lang w:eastAsia="ru-RU"/>
    </w:rPr>
  </w:style>
  <w:style w:type="paragraph" w:customStyle="1" w:styleId="changei">
    <w:name w:val="changei"/>
    <w:basedOn w:val="a"/>
    <w:rsid w:val="00CB797C"/>
    <w:pPr>
      <w:ind w:left="1021" w:firstLine="0"/>
      <w:jc w:val="left"/>
    </w:pPr>
    <w:rPr>
      <w:rFonts w:eastAsiaTheme="minorEastAsia" w:cs="Times New Roman"/>
      <w:sz w:val="24"/>
      <w:szCs w:val="24"/>
      <w:lang w:eastAsia="ru-RU"/>
    </w:rPr>
  </w:style>
  <w:style w:type="paragraph" w:customStyle="1" w:styleId="changeutrs">
    <w:name w:val="changeutrs"/>
    <w:basedOn w:val="a"/>
    <w:rsid w:val="00CB797C"/>
    <w:pPr>
      <w:spacing w:after="240"/>
      <w:ind w:left="1134" w:firstLine="0"/>
    </w:pPr>
    <w:rPr>
      <w:rFonts w:eastAsia="Times New Roman" w:cs="Times New Roman"/>
      <w:sz w:val="24"/>
      <w:szCs w:val="24"/>
      <w:lang w:eastAsia="ru-RU"/>
    </w:rPr>
  </w:style>
  <w:style w:type="paragraph" w:customStyle="1" w:styleId="changeold">
    <w:name w:val="changeold"/>
    <w:basedOn w:val="a"/>
    <w:rsid w:val="00CB797C"/>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CB797C"/>
    <w:pPr>
      <w:spacing w:after="28"/>
      <w:ind w:firstLine="0"/>
      <w:jc w:val="left"/>
    </w:pPr>
    <w:rPr>
      <w:rFonts w:eastAsiaTheme="minorEastAsia" w:cs="Times New Roman"/>
      <w:sz w:val="22"/>
      <w:lang w:eastAsia="ru-RU"/>
    </w:rPr>
  </w:style>
  <w:style w:type="paragraph" w:customStyle="1" w:styleId="cap1">
    <w:name w:val="cap1"/>
    <w:basedOn w:val="a"/>
    <w:rsid w:val="00CB797C"/>
    <w:pPr>
      <w:ind w:firstLine="0"/>
      <w:jc w:val="left"/>
    </w:pPr>
    <w:rPr>
      <w:rFonts w:eastAsiaTheme="minorEastAsia" w:cs="Times New Roman"/>
      <w:sz w:val="22"/>
      <w:lang w:eastAsia="ru-RU"/>
    </w:rPr>
  </w:style>
  <w:style w:type="paragraph" w:customStyle="1" w:styleId="capu1">
    <w:name w:val="capu1"/>
    <w:basedOn w:val="a"/>
    <w:rsid w:val="00CB797C"/>
    <w:pPr>
      <w:spacing w:after="120"/>
      <w:ind w:firstLine="0"/>
      <w:jc w:val="left"/>
    </w:pPr>
    <w:rPr>
      <w:rFonts w:eastAsiaTheme="minorEastAsia" w:cs="Times New Roman"/>
      <w:sz w:val="22"/>
      <w:lang w:eastAsia="ru-RU"/>
    </w:rPr>
  </w:style>
  <w:style w:type="paragraph" w:customStyle="1" w:styleId="newncpi">
    <w:name w:val="newncpi"/>
    <w:basedOn w:val="a"/>
    <w:rsid w:val="00CB797C"/>
    <w:pPr>
      <w:ind w:firstLine="567"/>
    </w:pPr>
    <w:rPr>
      <w:rFonts w:eastAsiaTheme="minorEastAsia" w:cs="Times New Roman"/>
      <w:sz w:val="24"/>
      <w:szCs w:val="24"/>
      <w:lang w:eastAsia="ru-RU"/>
    </w:rPr>
  </w:style>
  <w:style w:type="paragraph" w:customStyle="1" w:styleId="newncpi0">
    <w:name w:val="newncpi0"/>
    <w:basedOn w:val="a"/>
    <w:rsid w:val="00CB797C"/>
    <w:pPr>
      <w:ind w:firstLine="0"/>
    </w:pPr>
    <w:rPr>
      <w:rFonts w:eastAsiaTheme="minorEastAsia" w:cs="Times New Roman"/>
      <w:sz w:val="24"/>
      <w:szCs w:val="24"/>
      <w:lang w:eastAsia="ru-RU"/>
    </w:rPr>
  </w:style>
  <w:style w:type="paragraph" w:customStyle="1" w:styleId="newncpi1">
    <w:name w:val="newncpi1"/>
    <w:basedOn w:val="a"/>
    <w:rsid w:val="00CB797C"/>
    <w:pPr>
      <w:ind w:left="567" w:firstLine="0"/>
    </w:pPr>
    <w:rPr>
      <w:rFonts w:eastAsiaTheme="minorEastAsia" w:cs="Times New Roman"/>
      <w:sz w:val="24"/>
      <w:szCs w:val="24"/>
      <w:lang w:eastAsia="ru-RU"/>
    </w:rPr>
  </w:style>
  <w:style w:type="paragraph" w:customStyle="1" w:styleId="edizmeren">
    <w:name w:val="edizmeren"/>
    <w:basedOn w:val="a"/>
    <w:rsid w:val="00CB797C"/>
    <w:pPr>
      <w:ind w:firstLine="0"/>
      <w:jc w:val="right"/>
    </w:pPr>
    <w:rPr>
      <w:rFonts w:eastAsiaTheme="minorEastAsia" w:cs="Times New Roman"/>
      <w:sz w:val="20"/>
      <w:szCs w:val="20"/>
      <w:lang w:eastAsia="ru-RU"/>
    </w:rPr>
  </w:style>
  <w:style w:type="paragraph" w:customStyle="1" w:styleId="zagrazdel">
    <w:name w:val="zagrazdel"/>
    <w:basedOn w:val="a"/>
    <w:rsid w:val="00CB797C"/>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CB797C"/>
    <w:pPr>
      <w:ind w:firstLine="0"/>
      <w:jc w:val="center"/>
    </w:pPr>
    <w:rPr>
      <w:rFonts w:eastAsiaTheme="minorEastAsia" w:cs="Times New Roman"/>
      <w:sz w:val="24"/>
      <w:szCs w:val="24"/>
      <w:lang w:eastAsia="ru-RU"/>
    </w:rPr>
  </w:style>
  <w:style w:type="paragraph" w:customStyle="1" w:styleId="primer">
    <w:name w:val="primer"/>
    <w:basedOn w:val="a"/>
    <w:rsid w:val="00CB797C"/>
    <w:pPr>
      <w:ind w:firstLine="567"/>
    </w:pPr>
    <w:rPr>
      <w:rFonts w:eastAsiaTheme="minorEastAsia" w:cs="Times New Roman"/>
      <w:sz w:val="20"/>
      <w:szCs w:val="20"/>
      <w:lang w:eastAsia="ru-RU"/>
    </w:rPr>
  </w:style>
  <w:style w:type="paragraph" w:customStyle="1" w:styleId="withpar">
    <w:name w:val="withpar"/>
    <w:basedOn w:val="a"/>
    <w:rsid w:val="00CB797C"/>
    <w:pPr>
      <w:ind w:firstLine="567"/>
    </w:pPr>
    <w:rPr>
      <w:rFonts w:eastAsiaTheme="minorEastAsia" w:cs="Times New Roman"/>
      <w:sz w:val="24"/>
      <w:szCs w:val="24"/>
      <w:lang w:eastAsia="ru-RU"/>
    </w:rPr>
  </w:style>
  <w:style w:type="paragraph" w:customStyle="1" w:styleId="withoutpar">
    <w:name w:val="withoutpar"/>
    <w:basedOn w:val="a"/>
    <w:rsid w:val="00CB797C"/>
    <w:pPr>
      <w:spacing w:after="60"/>
      <w:ind w:firstLine="0"/>
    </w:pPr>
    <w:rPr>
      <w:rFonts w:eastAsiaTheme="minorEastAsia" w:cs="Times New Roman"/>
      <w:sz w:val="24"/>
      <w:szCs w:val="24"/>
      <w:lang w:eastAsia="ru-RU"/>
    </w:rPr>
  </w:style>
  <w:style w:type="paragraph" w:customStyle="1" w:styleId="undline">
    <w:name w:val="undline"/>
    <w:basedOn w:val="a"/>
    <w:rsid w:val="00CB797C"/>
    <w:pPr>
      <w:ind w:firstLine="0"/>
    </w:pPr>
    <w:rPr>
      <w:rFonts w:eastAsiaTheme="minorEastAsia" w:cs="Times New Roman"/>
      <w:sz w:val="20"/>
      <w:szCs w:val="20"/>
      <w:lang w:eastAsia="ru-RU"/>
    </w:rPr>
  </w:style>
  <w:style w:type="paragraph" w:customStyle="1" w:styleId="underline">
    <w:name w:val="underline"/>
    <w:basedOn w:val="a"/>
    <w:rsid w:val="00CB797C"/>
    <w:pPr>
      <w:ind w:firstLine="0"/>
    </w:pPr>
    <w:rPr>
      <w:rFonts w:eastAsiaTheme="minorEastAsia" w:cs="Times New Roman"/>
      <w:sz w:val="20"/>
      <w:szCs w:val="20"/>
      <w:lang w:eastAsia="ru-RU"/>
    </w:rPr>
  </w:style>
  <w:style w:type="paragraph" w:customStyle="1" w:styleId="ncpicomment">
    <w:name w:val="ncpicomment"/>
    <w:basedOn w:val="a"/>
    <w:rsid w:val="00CB797C"/>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CB797C"/>
    <w:pPr>
      <w:ind w:left="1134" w:firstLine="0"/>
    </w:pPr>
    <w:rPr>
      <w:rFonts w:eastAsiaTheme="minorEastAsia" w:cs="Times New Roman"/>
      <w:sz w:val="24"/>
      <w:szCs w:val="24"/>
      <w:lang w:eastAsia="ru-RU"/>
    </w:rPr>
  </w:style>
  <w:style w:type="paragraph" w:customStyle="1" w:styleId="ncpidel">
    <w:name w:val="ncpidel"/>
    <w:basedOn w:val="a"/>
    <w:rsid w:val="00CB797C"/>
    <w:pPr>
      <w:ind w:left="1134" w:firstLine="567"/>
    </w:pPr>
    <w:rPr>
      <w:rFonts w:eastAsiaTheme="minorEastAsia" w:cs="Times New Roman"/>
      <w:sz w:val="24"/>
      <w:szCs w:val="24"/>
      <w:lang w:eastAsia="ru-RU"/>
    </w:rPr>
  </w:style>
  <w:style w:type="paragraph" w:customStyle="1" w:styleId="tsifra">
    <w:name w:val="tsifra"/>
    <w:basedOn w:val="a"/>
    <w:rsid w:val="00CB797C"/>
    <w:pPr>
      <w:ind w:firstLine="0"/>
      <w:jc w:val="left"/>
    </w:pPr>
    <w:rPr>
      <w:rFonts w:eastAsiaTheme="minorEastAsia" w:cs="Times New Roman"/>
      <w:b/>
      <w:bCs/>
      <w:sz w:val="36"/>
      <w:szCs w:val="36"/>
      <w:lang w:eastAsia="ru-RU"/>
    </w:rPr>
  </w:style>
  <w:style w:type="paragraph" w:customStyle="1" w:styleId="articleintext">
    <w:name w:val="articleintext"/>
    <w:basedOn w:val="a"/>
    <w:rsid w:val="00CB797C"/>
    <w:pPr>
      <w:ind w:firstLine="567"/>
    </w:pPr>
    <w:rPr>
      <w:rFonts w:eastAsiaTheme="minorEastAsia" w:cs="Times New Roman"/>
      <w:sz w:val="24"/>
      <w:szCs w:val="24"/>
      <w:lang w:eastAsia="ru-RU"/>
    </w:rPr>
  </w:style>
  <w:style w:type="paragraph" w:customStyle="1" w:styleId="newncpiv">
    <w:name w:val="newncpiv"/>
    <w:basedOn w:val="a"/>
    <w:rsid w:val="00CB797C"/>
    <w:pPr>
      <w:ind w:firstLine="567"/>
    </w:pPr>
    <w:rPr>
      <w:rFonts w:eastAsiaTheme="minorEastAsia" w:cs="Times New Roman"/>
      <w:i/>
      <w:iCs/>
      <w:sz w:val="24"/>
      <w:szCs w:val="24"/>
      <w:lang w:eastAsia="ru-RU"/>
    </w:rPr>
  </w:style>
  <w:style w:type="paragraph" w:customStyle="1" w:styleId="snoskiv">
    <w:name w:val="snoskiv"/>
    <w:basedOn w:val="a"/>
    <w:rsid w:val="00CB797C"/>
    <w:pPr>
      <w:ind w:firstLine="567"/>
    </w:pPr>
    <w:rPr>
      <w:rFonts w:eastAsiaTheme="minorEastAsia" w:cs="Times New Roman"/>
      <w:i/>
      <w:iCs/>
      <w:sz w:val="20"/>
      <w:szCs w:val="20"/>
      <w:lang w:eastAsia="ru-RU"/>
    </w:rPr>
  </w:style>
  <w:style w:type="paragraph" w:customStyle="1" w:styleId="articlev">
    <w:name w:val="articlev"/>
    <w:basedOn w:val="a"/>
    <w:rsid w:val="00CB797C"/>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CB797C"/>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CB797C"/>
    <w:pPr>
      <w:ind w:left="1134" w:hanging="1134"/>
      <w:jc w:val="left"/>
    </w:pPr>
    <w:rPr>
      <w:rFonts w:eastAsiaTheme="minorEastAsia" w:cs="Times New Roman"/>
      <w:sz w:val="22"/>
      <w:lang w:eastAsia="ru-RU"/>
    </w:rPr>
  </w:style>
  <w:style w:type="paragraph" w:customStyle="1" w:styleId="gosreg">
    <w:name w:val="gosreg"/>
    <w:basedOn w:val="a"/>
    <w:rsid w:val="00CB797C"/>
    <w:pPr>
      <w:ind w:firstLine="0"/>
    </w:pPr>
    <w:rPr>
      <w:rFonts w:eastAsiaTheme="minorEastAsia" w:cs="Times New Roman"/>
      <w:i/>
      <w:iCs/>
      <w:sz w:val="20"/>
      <w:szCs w:val="20"/>
      <w:lang w:eastAsia="ru-RU"/>
    </w:rPr>
  </w:style>
  <w:style w:type="paragraph" w:customStyle="1" w:styleId="articlect">
    <w:name w:val="articlect"/>
    <w:basedOn w:val="a"/>
    <w:rsid w:val="00CB797C"/>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CB797C"/>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CB797C"/>
    <w:pPr>
      <w:ind w:left="5103" w:firstLine="0"/>
      <w:jc w:val="left"/>
    </w:pPr>
    <w:rPr>
      <w:rFonts w:eastAsiaTheme="minorEastAsia" w:cs="Times New Roman"/>
      <w:sz w:val="24"/>
      <w:szCs w:val="24"/>
      <w:lang w:eastAsia="ru-RU"/>
    </w:rPr>
  </w:style>
  <w:style w:type="paragraph" w:customStyle="1" w:styleId="doklad">
    <w:name w:val="doklad"/>
    <w:basedOn w:val="a"/>
    <w:rsid w:val="00CB797C"/>
    <w:pPr>
      <w:ind w:left="2835" w:firstLine="0"/>
      <w:jc w:val="left"/>
    </w:pPr>
    <w:rPr>
      <w:rFonts w:eastAsiaTheme="minorEastAsia" w:cs="Times New Roman"/>
      <w:sz w:val="24"/>
      <w:szCs w:val="24"/>
      <w:lang w:eastAsia="ru-RU"/>
    </w:rPr>
  </w:style>
  <w:style w:type="paragraph" w:customStyle="1" w:styleId="onpaper">
    <w:name w:val="onpaper"/>
    <w:basedOn w:val="a"/>
    <w:rsid w:val="00CB797C"/>
    <w:pPr>
      <w:ind w:firstLine="567"/>
    </w:pPr>
    <w:rPr>
      <w:rFonts w:eastAsiaTheme="minorEastAsia" w:cs="Times New Roman"/>
      <w:i/>
      <w:iCs/>
      <w:sz w:val="20"/>
      <w:szCs w:val="20"/>
      <w:lang w:eastAsia="ru-RU"/>
    </w:rPr>
  </w:style>
  <w:style w:type="paragraph" w:customStyle="1" w:styleId="formula">
    <w:name w:val="formula"/>
    <w:basedOn w:val="a"/>
    <w:rsid w:val="00CB797C"/>
    <w:pPr>
      <w:ind w:firstLine="0"/>
      <w:jc w:val="center"/>
    </w:pPr>
    <w:rPr>
      <w:rFonts w:eastAsiaTheme="minorEastAsia" w:cs="Times New Roman"/>
      <w:sz w:val="24"/>
      <w:szCs w:val="24"/>
      <w:lang w:eastAsia="ru-RU"/>
    </w:rPr>
  </w:style>
  <w:style w:type="paragraph" w:customStyle="1" w:styleId="tableblank">
    <w:name w:val="tableblank"/>
    <w:basedOn w:val="a"/>
    <w:rsid w:val="00CB797C"/>
    <w:pPr>
      <w:ind w:firstLine="0"/>
      <w:jc w:val="left"/>
    </w:pPr>
    <w:rPr>
      <w:rFonts w:eastAsiaTheme="minorEastAsia" w:cs="Times New Roman"/>
      <w:sz w:val="24"/>
      <w:szCs w:val="24"/>
      <w:lang w:eastAsia="ru-RU"/>
    </w:rPr>
  </w:style>
  <w:style w:type="paragraph" w:customStyle="1" w:styleId="table9">
    <w:name w:val="table9"/>
    <w:basedOn w:val="a"/>
    <w:rsid w:val="00CB797C"/>
    <w:pPr>
      <w:ind w:firstLine="0"/>
      <w:jc w:val="left"/>
    </w:pPr>
    <w:rPr>
      <w:rFonts w:eastAsiaTheme="minorEastAsia" w:cs="Times New Roman"/>
      <w:sz w:val="18"/>
      <w:szCs w:val="18"/>
      <w:lang w:eastAsia="ru-RU"/>
    </w:rPr>
  </w:style>
  <w:style w:type="paragraph" w:customStyle="1" w:styleId="table8">
    <w:name w:val="table8"/>
    <w:basedOn w:val="a"/>
    <w:rsid w:val="00CB797C"/>
    <w:pPr>
      <w:ind w:firstLine="0"/>
      <w:jc w:val="left"/>
    </w:pPr>
    <w:rPr>
      <w:rFonts w:eastAsiaTheme="minorEastAsia" w:cs="Times New Roman"/>
      <w:sz w:val="16"/>
      <w:szCs w:val="16"/>
      <w:lang w:eastAsia="ru-RU"/>
    </w:rPr>
  </w:style>
  <w:style w:type="paragraph" w:customStyle="1" w:styleId="table7">
    <w:name w:val="table7"/>
    <w:basedOn w:val="a"/>
    <w:rsid w:val="00CB797C"/>
    <w:pPr>
      <w:ind w:firstLine="0"/>
      <w:jc w:val="left"/>
    </w:pPr>
    <w:rPr>
      <w:rFonts w:eastAsiaTheme="minorEastAsia" w:cs="Times New Roman"/>
      <w:sz w:val="14"/>
      <w:szCs w:val="14"/>
      <w:lang w:eastAsia="ru-RU"/>
    </w:rPr>
  </w:style>
  <w:style w:type="paragraph" w:customStyle="1" w:styleId="begform">
    <w:name w:val="begform"/>
    <w:basedOn w:val="a"/>
    <w:rsid w:val="00CB797C"/>
    <w:pPr>
      <w:ind w:firstLine="567"/>
    </w:pPr>
    <w:rPr>
      <w:rFonts w:eastAsiaTheme="minorEastAsia" w:cs="Times New Roman"/>
      <w:sz w:val="24"/>
      <w:szCs w:val="24"/>
      <w:lang w:eastAsia="ru-RU"/>
    </w:rPr>
  </w:style>
  <w:style w:type="paragraph" w:customStyle="1" w:styleId="endform">
    <w:name w:val="endform"/>
    <w:basedOn w:val="a"/>
    <w:rsid w:val="00CB797C"/>
    <w:pPr>
      <w:ind w:firstLine="567"/>
    </w:pPr>
    <w:rPr>
      <w:rFonts w:eastAsiaTheme="minorEastAsia" w:cs="Times New Roman"/>
      <w:sz w:val="24"/>
      <w:szCs w:val="24"/>
      <w:lang w:eastAsia="ru-RU"/>
    </w:rPr>
  </w:style>
  <w:style w:type="paragraph" w:customStyle="1" w:styleId="dopinfo">
    <w:name w:val="dopinfo"/>
    <w:basedOn w:val="a"/>
    <w:rsid w:val="00CB797C"/>
    <w:pPr>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CB797C"/>
    <w:rPr>
      <w:rFonts w:ascii="Times New Roman" w:hAnsi="Times New Roman" w:cs="Times New Roman" w:hint="default"/>
      <w:caps/>
    </w:rPr>
  </w:style>
  <w:style w:type="character" w:customStyle="1" w:styleId="promulgator">
    <w:name w:val="promulgator"/>
    <w:basedOn w:val="a0"/>
    <w:rsid w:val="00CB797C"/>
    <w:rPr>
      <w:rFonts w:ascii="Times New Roman" w:hAnsi="Times New Roman" w:cs="Times New Roman" w:hint="default"/>
      <w:caps/>
    </w:rPr>
  </w:style>
  <w:style w:type="character" w:customStyle="1" w:styleId="datepr">
    <w:name w:val="datepr"/>
    <w:basedOn w:val="a0"/>
    <w:rsid w:val="00CB797C"/>
    <w:rPr>
      <w:rFonts w:ascii="Times New Roman" w:hAnsi="Times New Roman" w:cs="Times New Roman" w:hint="default"/>
    </w:rPr>
  </w:style>
  <w:style w:type="character" w:customStyle="1" w:styleId="datecity">
    <w:name w:val="datecity"/>
    <w:basedOn w:val="a0"/>
    <w:rsid w:val="00CB797C"/>
    <w:rPr>
      <w:rFonts w:ascii="Times New Roman" w:hAnsi="Times New Roman" w:cs="Times New Roman" w:hint="default"/>
      <w:sz w:val="24"/>
      <w:szCs w:val="24"/>
    </w:rPr>
  </w:style>
  <w:style w:type="character" w:customStyle="1" w:styleId="datereg">
    <w:name w:val="datereg"/>
    <w:basedOn w:val="a0"/>
    <w:rsid w:val="00CB797C"/>
    <w:rPr>
      <w:rFonts w:ascii="Times New Roman" w:hAnsi="Times New Roman" w:cs="Times New Roman" w:hint="default"/>
    </w:rPr>
  </w:style>
  <w:style w:type="character" w:customStyle="1" w:styleId="number">
    <w:name w:val="number"/>
    <w:basedOn w:val="a0"/>
    <w:rsid w:val="00CB797C"/>
    <w:rPr>
      <w:rFonts w:ascii="Times New Roman" w:hAnsi="Times New Roman" w:cs="Times New Roman" w:hint="default"/>
    </w:rPr>
  </w:style>
  <w:style w:type="character" w:customStyle="1" w:styleId="bigsimbol">
    <w:name w:val="bigsimbol"/>
    <w:basedOn w:val="a0"/>
    <w:rsid w:val="00CB797C"/>
    <w:rPr>
      <w:rFonts w:ascii="Times New Roman" w:hAnsi="Times New Roman" w:cs="Times New Roman" w:hint="default"/>
      <w:caps/>
    </w:rPr>
  </w:style>
  <w:style w:type="character" w:customStyle="1" w:styleId="razr">
    <w:name w:val="razr"/>
    <w:basedOn w:val="a0"/>
    <w:rsid w:val="00CB797C"/>
    <w:rPr>
      <w:rFonts w:ascii="Times New Roman" w:hAnsi="Times New Roman" w:cs="Times New Roman" w:hint="default"/>
      <w:spacing w:val="30"/>
    </w:rPr>
  </w:style>
  <w:style w:type="character" w:customStyle="1" w:styleId="onesymbol">
    <w:name w:val="onesymbol"/>
    <w:basedOn w:val="a0"/>
    <w:rsid w:val="00CB797C"/>
    <w:rPr>
      <w:rFonts w:ascii="Symbol" w:hAnsi="Symbol" w:hint="default"/>
    </w:rPr>
  </w:style>
  <w:style w:type="character" w:customStyle="1" w:styleId="onewind3">
    <w:name w:val="onewind3"/>
    <w:basedOn w:val="a0"/>
    <w:rsid w:val="00CB797C"/>
    <w:rPr>
      <w:rFonts w:ascii="Wingdings 3" w:hAnsi="Wingdings 3" w:hint="default"/>
    </w:rPr>
  </w:style>
  <w:style w:type="character" w:customStyle="1" w:styleId="onewind2">
    <w:name w:val="onewind2"/>
    <w:basedOn w:val="a0"/>
    <w:rsid w:val="00CB797C"/>
    <w:rPr>
      <w:rFonts w:ascii="Wingdings 2" w:hAnsi="Wingdings 2" w:hint="default"/>
    </w:rPr>
  </w:style>
  <w:style w:type="character" w:customStyle="1" w:styleId="onewind">
    <w:name w:val="onewind"/>
    <w:basedOn w:val="a0"/>
    <w:rsid w:val="00CB797C"/>
    <w:rPr>
      <w:rFonts w:ascii="Wingdings" w:hAnsi="Wingdings" w:hint="default"/>
    </w:rPr>
  </w:style>
  <w:style w:type="character" w:customStyle="1" w:styleId="rednoun">
    <w:name w:val="rednoun"/>
    <w:basedOn w:val="a0"/>
    <w:rsid w:val="00CB797C"/>
  </w:style>
  <w:style w:type="character" w:customStyle="1" w:styleId="post">
    <w:name w:val="post"/>
    <w:basedOn w:val="a0"/>
    <w:rsid w:val="00CB797C"/>
    <w:rPr>
      <w:rFonts w:ascii="Times New Roman" w:hAnsi="Times New Roman" w:cs="Times New Roman" w:hint="default"/>
      <w:b/>
      <w:bCs/>
      <w:sz w:val="22"/>
      <w:szCs w:val="22"/>
    </w:rPr>
  </w:style>
  <w:style w:type="character" w:customStyle="1" w:styleId="pers">
    <w:name w:val="pers"/>
    <w:basedOn w:val="a0"/>
    <w:rsid w:val="00CB797C"/>
    <w:rPr>
      <w:rFonts w:ascii="Times New Roman" w:hAnsi="Times New Roman" w:cs="Times New Roman" w:hint="default"/>
      <w:b/>
      <w:bCs/>
      <w:sz w:val="22"/>
      <w:szCs w:val="22"/>
    </w:rPr>
  </w:style>
  <w:style w:type="character" w:customStyle="1" w:styleId="arabic">
    <w:name w:val="arabic"/>
    <w:basedOn w:val="a0"/>
    <w:rsid w:val="00CB797C"/>
    <w:rPr>
      <w:rFonts w:ascii="Times New Roman" w:hAnsi="Times New Roman" w:cs="Times New Roman" w:hint="default"/>
    </w:rPr>
  </w:style>
  <w:style w:type="character" w:customStyle="1" w:styleId="articlec">
    <w:name w:val="articlec"/>
    <w:basedOn w:val="a0"/>
    <w:rsid w:val="00CB797C"/>
    <w:rPr>
      <w:rFonts w:ascii="Times New Roman" w:hAnsi="Times New Roman" w:cs="Times New Roman" w:hint="default"/>
      <w:b/>
      <w:bCs/>
    </w:rPr>
  </w:style>
  <w:style w:type="character" w:customStyle="1" w:styleId="roman">
    <w:name w:val="roman"/>
    <w:basedOn w:val="a0"/>
    <w:rsid w:val="00CB797C"/>
    <w:rPr>
      <w:rFonts w:ascii="Arial" w:hAnsi="Arial" w:cs="Arial" w:hint="default"/>
    </w:rPr>
  </w:style>
  <w:style w:type="table" w:customStyle="1" w:styleId="tablencpi">
    <w:name w:val="tablencpi"/>
    <w:basedOn w:val="a1"/>
    <w:rsid w:val="00CB797C"/>
    <w:pPr>
      <w:ind w:firstLine="0"/>
      <w:jc w:val="left"/>
    </w:pPr>
    <w:rPr>
      <w:rFonts w:eastAsia="Times New Roman" w:cs="Times New Roman"/>
      <w:sz w:val="20"/>
      <w:szCs w:val="20"/>
      <w:lang w:eastAsia="ru-RU"/>
    </w:rPr>
    <w:tblPr>
      <w:tblCellMar>
        <w:left w:w="0" w:type="dxa"/>
        <w:right w:w="0" w:type="dxa"/>
      </w:tblCellMar>
    </w:tblPr>
  </w:style>
  <w:style w:type="character" w:customStyle="1" w:styleId="fontstyle23">
    <w:name w:val="fontstyle23"/>
    <w:basedOn w:val="a0"/>
    <w:rsid w:val="00CB797C"/>
  </w:style>
  <w:style w:type="character" w:customStyle="1" w:styleId="fontstyle13">
    <w:name w:val="fontstyle13"/>
    <w:basedOn w:val="a0"/>
    <w:rsid w:val="00CB7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42344</Words>
  <Characters>241365</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2019-08-21T09:05:00Z</dcterms:created>
  <dcterms:modified xsi:type="dcterms:W3CDTF">2019-08-21T09:21:00Z</dcterms:modified>
</cp:coreProperties>
</file>